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9B8" w14:textId="77777777" w:rsidR="009D6046" w:rsidRDefault="009D6046" w:rsidP="00C21577">
      <w:pPr>
        <w:ind w:left="4956" w:firstLine="708"/>
        <w:rPr>
          <w:b/>
          <w:color w:val="2E2014"/>
          <w:sz w:val="24"/>
          <w:szCs w:val="24"/>
        </w:rPr>
      </w:pPr>
      <w:r w:rsidRPr="005E4AA3">
        <w:rPr>
          <w:b/>
          <w:color w:val="2E2014"/>
          <w:sz w:val="24"/>
          <w:szCs w:val="24"/>
        </w:rPr>
        <w:t>INFORMACJA  DODATKOWA</w:t>
      </w:r>
    </w:p>
    <w:p w14:paraId="0CA572AB" w14:textId="77777777" w:rsidR="009D6046" w:rsidRDefault="009D6046" w:rsidP="00891A69">
      <w:pPr>
        <w:rPr>
          <w:b/>
          <w:color w:val="2E201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18"/>
      </w:tblGrid>
      <w:tr w:rsidR="009D6046" w:rsidRPr="00311ACC" w14:paraId="1F7E1482" w14:textId="77777777" w:rsidTr="00B57887">
        <w:tc>
          <w:tcPr>
            <w:tcW w:w="534" w:type="dxa"/>
          </w:tcPr>
          <w:p w14:paraId="422CC4CA" w14:textId="77777777" w:rsidR="009D6046" w:rsidRPr="00311ACC" w:rsidRDefault="009D6046" w:rsidP="00311ACC">
            <w:pPr>
              <w:spacing w:after="0" w:line="240" w:lineRule="auto"/>
              <w:rPr>
                <w:b/>
                <w:sz w:val="20"/>
                <w:szCs w:val="20"/>
              </w:rPr>
            </w:pPr>
            <w:r w:rsidRPr="00311ACC">
              <w:rPr>
                <w:b/>
                <w:sz w:val="20"/>
                <w:szCs w:val="20"/>
              </w:rPr>
              <w:t>I.</w:t>
            </w:r>
          </w:p>
        </w:tc>
        <w:tc>
          <w:tcPr>
            <w:tcW w:w="14818" w:type="dxa"/>
          </w:tcPr>
          <w:p w14:paraId="4A865BD7" w14:textId="77777777" w:rsidR="009D6046" w:rsidRPr="00311ACC" w:rsidRDefault="009D6046" w:rsidP="00311ACC">
            <w:pPr>
              <w:spacing w:after="0" w:line="240" w:lineRule="auto"/>
              <w:rPr>
                <w:b/>
                <w:sz w:val="24"/>
                <w:szCs w:val="24"/>
              </w:rPr>
            </w:pPr>
            <w:r w:rsidRPr="00311ACC">
              <w:rPr>
                <w:b/>
                <w:bCs/>
                <w:color w:val="2E2014"/>
                <w:sz w:val="20"/>
                <w:szCs w:val="20"/>
              </w:rPr>
              <w:t>Wprowadzenie do sprawozdania finansowego, obejmuje w szczególności:</w:t>
            </w:r>
          </w:p>
        </w:tc>
      </w:tr>
      <w:tr w:rsidR="009D6046" w:rsidRPr="00311ACC" w14:paraId="1082EB2B" w14:textId="77777777" w:rsidTr="00B57887">
        <w:tc>
          <w:tcPr>
            <w:tcW w:w="534" w:type="dxa"/>
          </w:tcPr>
          <w:p w14:paraId="42E58B0E" w14:textId="77777777" w:rsidR="009D6046" w:rsidRPr="00311ACC" w:rsidRDefault="009D6046" w:rsidP="00311ACC">
            <w:pPr>
              <w:spacing w:after="0" w:line="240" w:lineRule="auto"/>
              <w:rPr>
                <w:sz w:val="20"/>
                <w:szCs w:val="20"/>
              </w:rPr>
            </w:pPr>
            <w:r w:rsidRPr="00311ACC">
              <w:rPr>
                <w:sz w:val="20"/>
                <w:szCs w:val="20"/>
              </w:rPr>
              <w:t>1.</w:t>
            </w:r>
          </w:p>
        </w:tc>
        <w:tc>
          <w:tcPr>
            <w:tcW w:w="14818" w:type="dxa"/>
          </w:tcPr>
          <w:p w14:paraId="7B146B07" w14:textId="77777777" w:rsidR="009D6046" w:rsidRPr="00311ACC" w:rsidRDefault="009D6046" w:rsidP="00311ACC">
            <w:pPr>
              <w:spacing w:after="0" w:line="240" w:lineRule="auto"/>
              <w:rPr>
                <w:b/>
                <w:sz w:val="24"/>
                <w:szCs w:val="24"/>
              </w:rPr>
            </w:pPr>
          </w:p>
          <w:p w14:paraId="595AEEAB" w14:textId="77777777" w:rsidR="009D6046" w:rsidRPr="00311ACC" w:rsidRDefault="009D6046" w:rsidP="00311ACC">
            <w:pPr>
              <w:spacing w:after="0" w:line="240" w:lineRule="auto"/>
              <w:rPr>
                <w:b/>
                <w:sz w:val="24"/>
                <w:szCs w:val="24"/>
              </w:rPr>
            </w:pPr>
          </w:p>
        </w:tc>
      </w:tr>
      <w:tr w:rsidR="009D6046" w:rsidRPr="00311ACC" w14:paraId="70E20E6D" w14:textId="77777777" w:rsidTr="00B57887">
        <w:tc>
          <w:tcPr>
            <w:tcW w:w="534" w:type="dxa"/>
          </w:tcPr>
          <w:p w14:paraId="09848A52" w14:textId="77777777" w:rsidR="009D6046" w:rsidRPr="00311ACC" w:rsidRDefault="009D6046" w:rsidP="00311ACC">
            <w:pPr>
              <w:spacing w:after="0" w:line="240" w:lineRule="auto"/>
              <w:rPr>
                <w:sz w:val="20"/>
                <w:szCs w:val="20"/>
              </w:rPr>
            </w:pPr>
            <w:r w:rsidRPr="00311ACC">
              <w:rPr>
                <w:sz w:val="20"/>
                <w:szCs w:val="20"/>
              </w:rPr>
              <w:t>1.1</w:t>
            </w:r>
          </w:p>
        </w:tc>
        <w:tc>
          <w:tcPr>
            <w:tcW w:w="14818" w:type="dxa"/>
          </w:tcPr>
          <w:p w14:paraId="3CBB1A05" w14:textId="77777777" w:rsidR="009D6046" w:rsidRPr="00311ACC" w:rsidRDefault="009D6046" w:rsidP="00311ACC">
            <w:pPr>
              <w:spacing w:after="0" w:line="240" w:lineRule="auto"/>
              <w:rPr>
                <w:b/>
                <w:sz w:val="24"/>
                <w:szCs w:val="24"/>
              </w:rPr>
            </w:pPr>
            <w:r w:rsidRPr="00311ACC">
              <w:rPr>
                <w:color w:val="2E2014"/>
                <w:sz w:val="20"/>
                <w:szCs w:val="20"/>
              </w:rPr>
              <w:t>nazwę jednostki</w:t>
            </w:r>
          </w:p>
        </w:tc>
      </w:tr>
      <w:tr w:rsidR="009D6046" w:rsidRPr="00311ACC" w14:paraId="2815F566" w14:textId="77777777" w:rsidTr="00B57887">
        <w:tc>
          <w:tcPr>
            <w:tcW w:w="534" w:type="dxa"/>
          </w:tcPr>
          <w:p w14:paraId="2B5058EB" w14:textId="77777777" w:rsidR="009D6046" w:rsidRPr="00311ACC" w:rsidRDefault="009D6046" w:rsidP="00311ACC">
            <w:pPr>
              <w:spacing w:after="0" w:line="240" w:lineRule="auto"/>
              <w:rPr>
                <w:b/>
                <w:sz w:val="24"/>
                <w:szCs w:val="24"/>
              </w:rPr>
            </w:pPr>
          </w:p>
        </w:tc>
        <w:tc>
          <w:tcPr>
            <w:tcW w:w="14818" w:type="dxa"/>
          </w:tcPr>
          <w:p w14:paraId="447009CF" w14:textId="77777777" w:rsidR="009D6046" w:rsidRPr="00311ACC" w:rsidRDefault="009D6046" w:rsidP="00311ACC">
            <w:pPr>
              <w:spacing w:after="0" w:line="240" w:lineRule="auto"/>
              <w:rPr>
                <w:rFonts w:ascii="Arial Narrow" w:hAnsi="Arial Narrow"/>
              </w:rPr>
            </w:pPr>
          </w:p>
          <w:p w14:paraId="19352D42" w14:textId="77777777" w:rsidR="009D6046" w:rsidRPr="00311ACC" w:rsidRDefault="009D6046" w:rsidP="00311ACC">
            <w:pPr>
              <w:spacing w:after="0" w:line="240" w:lineRule="auto"/>
              <w:rPr>
                <w:rFonts w:ascii="Arial Narrow" w:hAnsi="Arial Narrow"/>
              </w:rPr>
            </w:pPr>
            <w:r>
              <w:rPr>
                <w:rFonts w:ascii="Arial Narrow" w:hAnsi="Arial Narrow"/>
              </w:rPr>
              <w:t>Zespół Szkół Samochodowych</w:t>
            </w:r>
          </w:p>
        </w:tc>
      </w:tr>
      <w:tr w:rsidR="009D6046" w:rsidRPr="00311ACC" w14:paraId="3BBE3B53" w14:textId="77777777" w:rsidTr="00B57887">
        <w:tc>
          <w:tcPr>
            <w:tcW w:w="534" w:type="dxa"/>
          </w:tcPr>
          <w:p w14:paraId="6D741B46" w14:textId="77777777" w:rsidR="009D6046" w:rsidRPr="00311ACC" w:rsidRDefault="009D6046" w:rsidP="00311ACC">
            <w:pPr>
              <w:spacing w:after="0" w:line="240" w:lineRule="auto"/>
              <w:rPr>
                <w:sz w:val="20"/>
                <w:szCs w:val="20"/>
              </w:rPr>
            </w:pPr>
            <w:r w:rsidRPr="00311ACC">
              <w:rPr>
                <w:sz w:val="20"/>
                <w:szCs w:val="20"/>
              </w:rPr>
              <w:t>1.2</w:t>
            </w:r>
          </w:p>
        </w:tc>
        <w:tc>
          <w:tcPr>
            <w:tcW w:w="14818" w:type="dxa"/>
          </w:tcPr>
          <w:p w14:paraId="1A4748BD" w14:textId="77777777" w:rsidR="009D6046" w:rsidRPr="00311ACC" w:rsidRDefault="009D6046" w:rsidP="00311ACC">
            <w:pPr>
              <w:spacing w:after="0" w:line="240" w:lineRule="auto"/>
              <w:rPr>
                <w:b/>
                <w:sz w:val="24"/>
                <w:szCs w:val="24"/>
              </w:rPr>
            </w:pPr>
            <w:r w:rsidRPr="00311ACC">
              <w:rPr>
                <w:color w:val="2E2014"/>
                <w:sz w:val="20"/>
                <w:szCs w:val="20"/>
              </w:rPr>
              <w:t>siedzibę jednostki</w:t>
            </w:r>
          </w:p>
        </w:tc>
      </w:tr>
      <w:tr w:rsidR="009D6046" w:rsidRPr="00311ACC" w14:paraId="179C1F38" w14:textId="77777777" w:rsidTr="00B57887">
        <w:tc>
          <w:tcPr>
            <w:tcW w:w="534" w:type="dxa"/>
          </w:tcPr>
          <w:p w14:paraId="0BF6AFA1" w14:textId="77777777" w:rsidR="009D6046" w:rsidRPr="00311ACC" w:rsidRDefault="009D6046" w:rsidP="00311ACC">
            <w:pPr>
              <w:spacing w:after="0" w:line="240" w:lineRule="auto"/>
              <w:rPr>
                <w:b/>
                <w:sz w:val="24"/>
                <w:szCs w:val="24"/>
              </w:rPr>
            </w:pPr>
          </w:p>
        </w:tc>
        <w:tc>
          <w:tcPr>
            <w:tcW w:w="14818" w:type="dxa"/>
          </w:tcPr>
          <w:p w14:paraId="11BC6A1D" w14:textId="77777777" w:rsidR="009D6046" w:rsidRPr="00311ACC" w:rsidRDefault="009D6046" w:rsidP="00311ACC">
            <w:pPr>
              <w:spacing w:after="0" w:line="240" w:lineRule="auto"/>
              <w:rPr>
                <w:b/>
                <w:sz w:val="24"/>
                <w:szCs w:val="24"/>
              </w:rPr>
            </w:pPr>
          </w:p>
          <w:p w14:paraId="043F9DF9" w14:textId="77777777" w:rsidR="009D6046" w:rsidRPr="00311ACC" w:rsidRDefault="009D6046" w:rsidP="00311ACC">
            <w:pPr>
              <w:spacing w:after="0" w:line="240" w:lineRule="auto"/>
              <w:rPr>
                <w:sz w:val="24"/>
                <w:szCs w:val="24"/>
              </w:rPr>
            </w:pPr>
            <w:r>
              <w:rPr>
                <w:sz w:val="24"/>
                <w:szCs w:val="24"/>
              </w:rPr>
              <w:t>u</w:t>
            </w:r>
            <w:r w:rsidRPr="00311ACC">
              <w:rPr>
                <w:sz w:val="24"/>
                <w:szCs w:val="24"/>
              </w:rPr>
              <w:t>l.</w:t>
            </w:r>
            <w:r>
              <w:rPr>
                <w:sz w:val="24"/>
                <w:szCs w:val="24"/>
              </w:rPr>
              <w:t xml:space="preserve"> Leśna 1A   87-800 Włocławek</w:t>
            </w:r>
          </w:p>
        </w:tc>
      </w:tr>
      <w:tr w:rsidR="009D6046" w:rsidRPr="00311ACC" w14:paraId="380DA5BE" w14:textId="77777777" w:rsidTr="00B57887">
        <w:tc>
          <w:tcPr>
            <w:tcW w:w="534" w:type="dxa"/>
          </w:tcPr>
          <w:p w14:paraId="5B665EF0" w14:textId="77777777" w:rsidR="009D6046" w:rsidRPr="00311ACC" w:rsidRDefault="009D6046" w:rsidP="00311ACC">
            <w:pPr>
              <w:spacing w:after="0" w:line="240" w:lineRule="auto"/>
              <w:rPr>
                <w:sz w:val="20"/>
                <w:szCs w:val="20"/>
              </w:rPr>
            </w:pPr>
            <w:r w:rsidRPr="00311ACC">
              <w:rPr>
                <w:sz w:val="20"/>
                <w:szCs w:val="20"/>
              </w:rPr>
              <w:t>1.3</w:t>
            </w:r>
          </w:p>
        </w:tc>
        <w:tc>
          <w:tcPr>
            <w:tcW w:w="14818" w:type="dxa"/>
          </w:tcPr>
          <w:p w14:paraId="015514DA" w14:textId="77777777" w:rsidR="009D6046" w:rsidRPr="00311ACC" w:rsidRDefault="009D6046" w:rsidP="00311ACC">
            <w:pPr>
              <w:spacing w:after="0" w:line="240" w:lineRule="auto"/>
              <w:rPr>
                <w:b/>
                <w:sz w:val="24"/>
                <w:szCs w:val="24"/>
              </w:rPr>
            </w:pPr>
            <w:r w:rsidRPr="00311ACC">
              <w:rPr>
                <w:color w:val="2E2014"/>
                <w:sz w:val="20"/>
                <w:szCs w:val="20"/>
              </w:rPr>
              <w:t>adres jednostki</w:t>
            </w:r>
          </w:p>
        </w:tc>
      </w:tr>
      <w:tr w:rsidR="009D6046" w:rsidRPr="00311ACC" w14:paraId="2343F865" w14:textId="77777777" w:rsidTr="00B57887">
        <w:tc>
          <w:tcPr>
            <w:tcW w:w="534" w:type="dxa"/>
          </w:tcPr>
          <w:p w14:paraId="7E9C4CDA" w14:textId="77777777" w:rsidR="009D6046" w:rsidRPr="00311ACC" w:rsidRDefault="009D6046" w:rsidP="00311ACC">
            <w:pPr>
              <w:spacing w:after="0" w:line="240" w:lineRule="auto"/>
              <w:rPr>
                <w:b/>
                <w:sz w:val="24"/>
                <w:szCs w:val="24"/>
              </w:rPr>
            </w:pPr>
          </w:p>
        </w:tc>
        <w:tc>
          <w:tcPr>
            <w:tcW w:w="14818" w:type="dxa"/>
          </w:tcPr>
          <w:p w14:paraId="4D3D42E7" w14:textId="77777777" w:rsidR="009D6046" w:rsidRPr="00311ACC" w:rsidRDefault="009D6046" w:rsidP="00311ACC">
            <w:pPr>
              <w:spacing w:after="0" w:line="240" w:lineRule="auto"/>
              <w:rPr>
                <w:b/>
                <w:sz w:val="24"/>
                <w:szCs w:val="24"/>
              </w:rPr>
            </w:pPr>
          </w:p>
          <w:p w14:paraId="423C6D90" w14:textId="77777777" w:rsidR="009D6046" w:rsidRPr="00311ACC" w:rsidRDefault="009D6046" w:rsidP="00311ACC">
            <w:pPr>
              <w:spacing w:after="0" w:line="240" w:lineRule="auto"/>
              <w:rPr>
                <w:sz w:val="24"/>
                <w:szCs w:val="24"/>
              </w:rPr>
            </w:pPr>
            <w:r>
              <w:rPr>
                <w:sz w:val="24"/>
                <w:szCs w:val="24"/>
              </w:rPr>
              <w:t>ul. Leśna 1A</w:t>
            </w:r>
            <w:r w:rsidRPr="00311ACC">
              <w:rPr>
                <w:sz w:val="24"/>
                <w:szCs w:val="24"/>
              </w:rPr>
              <w:t xml:space="preserve">  87-800 Włocławek</w:t>
            </w:r>
          </w:p>
        </w:tc>
      </w:tr>
      <w:tr w:rsidR="009D6046" w:rsidRPr="00311ACC" w14:paraId="5B831F6B" w14:textId="77777777" w:rsidTr="00B57887">
        <w:tc>
          <w:tcPr>
            <w:tcW w:w="534" w:type="dxa"/>
          </w:tcPr>
          <w:p w14:paraId="019CEE52" w14:textId="77777777" w:rsidR="009D6046" w:rsidRPr="00311ACC" w:rsidRDefault="009D6046" w:rsidP="00311ACC">
            <w:pPr>
              <w:spacing w:after="0" w:line="240" w:lineRule="auto"/>
              <w:rPr>
                <w:sz w:val="20"/>
                <w:szCs w:val="20"/>
              </w:rPr>
            </w:pPr>
            <w:r w:rsidRPr="00311ACC">
              <w:rPr>
                <w:sz w:val="20"/>
                <w:szCs w:val="20"/>
              </w:rPr>
              <w:t>1.4</w:t>
            </w:r>
          </w:p>
        </w:tc>
        <w:tc>
          <w:tcPr>
            <w:tcW w:w="14818" w:type="dxa"/>
          </w:tcPr>
          <w:p w14:paraId="7C6F7908" w14:textId="77777777" w:rsidR="009D6046" w:rsidRPr="00311ACC" w:rsidRDefault="009D6046" w:rsidP="00311ACC">
            <w:pPr>
              <w:spacing w:after="0" w:line="240" w:lineRule="auto"/>
              <w:rPr>
                <w:b/>
                <w:sz w:val="24"/>
                <w:szCs w:val="24"/>
              </w:rPr>
            </w:pPr>
            <w:r w:rsidRPr="00311ACC">
              <w:rPr>
                <w:color w:val="2E2014"/>
                <w:sz w:val="20"/>
                <w:szCs w:val="20"/>
              </w:rPr>
              <w:t>podstawowy przedmiot działalności jednostki</w:t>
            </w:r>
          </w:p>
        </w:tc>
      </w:tr>
      <w:tr w:rsidR="009D6046" w:rsidRPr="00311ACC" w14:paraId="7B50BBF8" w14:textId="77777777" w:rsidTr="00B57887">
        <w:tc>
          <w:tcPr>
            <w:tcW w:w="534" w:type="dxa"/>
          </w:tcPr>
          <w:p w14:paraId="50592675" w14:textId="77777777" w:rsidR="009D6046" w:rsidRPr="00311ACC" w:rsidRDefault="009D6046" w:rsidP="00311ACC">
            <w:pPr>
              <w:spacing w:after="0" w:line="240" w:lineRule="auto"/>
              <w:rPr>
                <w:sz w:val="20"/>
                <w:szCs w:val="20"/>
              </w:rPr>
            </w:pPr>
          </w:p>
        </w:tc>
        <w:tc>
          <w:tcPr>
            <w:tcW w:w="14818" w:type="dxa"/>
          </w:tcPr>
          <w:p w14:paraId="07254780" w14:textId="77777777" w:rsidR="009D6046" w:rsidRPr="00311ACC" w:rsidRDefault="009D6046" w:rsidP="00311ACC">
            <w:pPr>
              <w:autoSpaceDE w:val="0"/>
              <w:autoSpaceDN w:val="0"/>
              <w:adjustRightInd w:val="0"/>
              <w:spacing w:after="0" w:line="240" w:lineRule="auto"/>
              <w:rPr>
                <w:rFonts w:cs="TimesNewRomanPSMT"/>
                <w:sz w:val="24"/>
                <w:szCs w:val="24"/>
              </w:rPr>
            </w:pPr>
            <w:r w:rsidRPr="00311ACC">
              <w:rPr>
                <w:rFonts w:cs="TimesNewRomanPSMT"/>
                <w:sz w:val="24"/>
                <w:szCs w:val="24"/>
              </w:rPr>
              <w:t>Podstawę prawną dział</w:t>
            </w:r>
            <w:r>
              <w:rPr>
                <w:rFonts w:cs="TimesNewRomanPSMT"/>
                <w:sz w:val="24"/>
                <w:szCs w:val="24"/>
              </w:rPr>
              <w:t>alności Zespołu Szkół Samochodowych</w:t>
            </w:r>
            <w:r w:rsidRPr="00311ACC">
              <w:rPr>
                <w:rFonts w:cs="TimesNewRomanPSMT"/>
                <w:sz w:val="24"/>
                <w:szCs w:val="24"/>
              </w:rPr>
              <w:t xml:space="preserve"> stanowi ustawa z dnia 14 grudnia 2016 r. Prawo</w:t>
            </w:r>
          </w:p>
          <w:p w14:paraId="3C34A9AE" w14:textId="77777777" w:rsidR="009D6046" w:rsidRPr="00311ACC" w:rsidRDefault="009D6046" w:rsidP="00311ACC">
            <w:pPr>
              <w:autoSpaceDE w:val="0"/>
              <w:autoSpaceDN w:val="0"/>
              <w:adjustRightInd w:val="0"/>
              <w:spacing w:after="0" w:line="240" w:lineRule="auto"/>
              <w:rPr>
                <w:b/>
                <w:sz w:val="24"/>
                <w:szCs w:val="24"/>
              </w:rPr>
            </w:pPr>
            <w:r w:rsidRPr="00311ACC">
              <w:rPr>
                <w:rFonts w:cs="TimesNewRomanPSMT"/>
                <w:sz w:val="24"/>
                <w:szCs w:val="24"/>
              </w:rPr>
              <w:t>Oświatowe (tekst jednolity Dz.U. z 2017 r. poz. 59) oraz wydane do niej przepisy wykonawcze oraz</w:t>
            </w:r>
            <w:r>
              <w:rPr>
                <w:rFonts w:cs="TimesNewRomanPSMT"/>
                <w:sz w:val="24"/>
                <w:szCs w:val="24"/>
              </w:rPr>
              <w:t xml:space="preserve"> Statut Zespołu Szkół Samochodowych</w:t>
            </w:r>
            <w:r w:rsidRPr="00311ACC">
              <w:rPr>
                <w:rFonts w:cs="TimesNewRomanPSMT"/>
                <w:sz w:val="24"/>
                <w:szCs w:val="24"/>
              </w:rPr>
              <w:t>.</w:t>
            </w:r>
          </w:p>
          <w:p w14:paraId="4B5E4A2F" w14:textId="77777777" w:rsidR="009D6046" w:rsidRPr="00311ACC" w:rsidRDefault="009D6046" w:rsidP="00311ACC">
            <w:pPr>
              <w:spacing w:after="0" w:line="240" w:lineRule="auto"/>
              <w:rPr>
                <w:b/>
                <w:sz w:val="24"/>
                <w:szCs w:val="24"/>
              </w:rPr>
            </w:pPr>
          </w:p>
        </w:tc>
      </w:tr>
      <w:tr w:rsidR="009D6046" w:rsidRPr="00311ACC" w14:paraId="63803091" w14:textId="77777777" w:rsidTr="00B57887">
        <w:tc>
          <w:tcPr>
            <w:tcW w:w="534" w:type="dxa"/>
          </w:tcPr>
          <w:p w14:paraId="6348238F" w14:textId="77777777" w:rsidR="009D6046" w:rsidRPr="00311ACC" w:rsidRDefault="009D6046" w:rsidP="00311ACC">
            <w:pPr>
              <w:spacing w:after="0" w:line="240" w:lineRule="auto"/>
              <w:rPr>
                <w:sz w:val="20"/>
                <w:szCs w:val="20"/>
              </w:rPr>
            </w:pPr>
            <w:r w:rsidRPr="00311ACC">
              <w:rPr>
                <w:sz w:val="20"/>
                <w:szCs w:val="20"/>
              </w:rPr>
              <w:t>2.</w:t>
            </w:r>
          </w:p>
        </w:tc>
        <w:tc>
          <w:tcPr>
            <w:tcW w:w="14818" w:type="dxa"/>
          </w:tcPr>
          <w:p w14:paraId="61891890" w14:textId="77777777" w:rsidR="009D6046" w:rsidRPr="00311ACC" w:rsidRDefault="009D6046" w:rsidP="00311ACC">
            <w:pPr>
              <w:spacing w:after="0" w:line="240" w:lineRule="auto"/>
              <w:rPr>
                <w:b/>
                <w:sz w:val="24"/>
                <w:szCs w:val="24"/>
              </w:rPr>
            </w:pPr>
            <w:r w:rsidRPr="00311ACC">
              <w:rPr>
                <w:color w:val="2E2014"/>
                <w:sz w:val="20"/>
                <w:szCs w:val="20"/>
              </w:rPr>
              <w:t>wskazanie okresu objętego sprawozdaniem</w:t>
            </w:r>
          </w:p>
        </w:tc>
      </w:tr>
      <w:tr w:rsidR="009D6046" w:rsidRPr="00311ACC" w14:paraId="7610FE8B" w14:textId="77777777" w:rsidTr="00B57887">
        <w:tc>
          <w:tcPr>
            <w:tcW w:w="534" w:type="dxa"/>
          </w:tcPr>
          <w:p w14:paraId="47D405DD" w14:textId="77777777" w:rsidR="009D6046" w:rsidRPr="00311ACC" w:rsidRDefault="009D6046" w:rsidP="00311ACC">
            <w:pPr>
              <w:spacing w:after="0" w:line="240" w:lineRule="auto"/>
              <w:rPr>
                <w:sz w:val="20"/>
                <w:szCs w:val="20"/>
              </w:rPr>
            </w:pPr>
          </w:p>
        </w:tc>
        <w:tc>
          <w:tcPr>
            <w:tcW w:w="14818" w:type="dxa"/>
          </w:tcPr>
          <w:p w14:paraId="2BF1CB4C" w14:textId="72D80136" w:rsidR="009D6046" w:rsidRPr="00311ACC" w:rsidRDefault="009D6046" w:rsidP="00311ACC">
            <w:pPr>
              <w:spacing w:after="0" w:line="240" w:lineRule="auto"/>
              <w:rPr>
                <w:rFonts w:ascii="Arial Narrow" w:hAnsi="Arial Narrow"/>
              </w:rPr>
            </w:pPr>
            <w:r w:rsidRPr="00311ACC">
              <w:rPr>
                <w:rFonts w:ascii="Arial Narrow" w:hAnsi="Arial Narrow"/>
              </w:rPr>
              <w:t>01 stycznia 20</w:t>
            </w:r>
            <w:r w:rsidR="00EA480A">
              <w:rPr>
                <w:rFonts w:ascii="Arial Narrow" w:hAnsi="Arial Narrow"/>
              </w:rPr>
              <w:t>2</w:t>
            </w:r>
            <w:r w:rsidR="00F950E5">
              <w:rPr>
                <w:rFonts w:ascii="Arial Narrow" w:hAnsi="Arial Narrow"/>
              </w:rPr>
              <w:t>5</w:t>
            </w:r>
            <w:r w:rsidRPr="00311ACC">
              <w:rPr>
                <w:rFonts w:ascii="Arial Narrow" w:hAnsi="Arial Narrow"/>
              </w:rPr>
              <w:t xml:space="preserve"> -</w:t>
            </w:r>
            <w:r w:rsidR="00D44F99">
              <w:rPr>
                <w:rFonts w:ascii="Arial Narrow" w:hAnsi="Arial Narrow"/>
              </w:rPr>
              <w:t xml:space="preserve"> </w:t>
            </w:r>
            <w:r w:rsidRPr="00311ACC">
              <w:rPr>
                <w:rFonts w:ascii="Arial Narrow" w:hAnsi="Arial Narrow"/>
              </w:rPr>
              <w:t>31 grudnia 20</w:t>
            </w:r>
            <w:r w:rsidR="004C6036">
              <w:rPr>
                <w:rFonts w:ascii="Arial Narrow" w:hAnsi="Arial Narrow"/>
              </w:rPr>
              <w:t>2</w:t>
            </w:r>
            <w:r w:rsidR="00F950E5">
              <w:rPr>
                <w:rFonts w:ascii="Arial Narrow" w:hAnsi="Arial Narrow"/>
              </w:rPr>
              <w:t>5</w:t>
            </w:r>
          </w:p>
        </w:tc>
      </w:tr>
      <w:tr w:rsidR="009D6046" w:rsidRPr="00311ACC" w14:paraId="3CE38744" w14:textId="77777777" w:rsidTr="00B57887">
        <w:tc>
          <w:tcPr>
            <w:tcW w:w="534" w:type="dxa"/>
          </w:tcPr>
          <w:p w14:paraId="050215D5" w14:textId="77777777" w:rsidR="009D6046" w:rsidRPr="00311ACC" w:rsidRDefault="009D6046" w:rsidP="00311ACC">
            <w:pPr>
              <w:spacing w:after="0" w:line="240" w:lineRule="auto"/>
              <w:rPr>
                <w:sz w:val="20"/>
                <w:szCs w:val="20"/>
              </w:rPr>
            </w:pPr>
            <w:r w:rsidRPr="00311ACC">
              <w:rPr>
                <w:sz w:val="20"/>
                <w:szCs w:val="20"/>
              </w:rPr>
              <w:t>3.</w:t>
            </w:r>
          </w:p>
        </w:tc>
        <w:tc>
          <w:tcPr>
            <w:tcW w:w="14818" w:type="dxa"/>
          </w:tcPr>
          <w:p w14:paraId="3C0C3F41" w14:textId="77777777" w:rsidR="009D6046" w:rsidRPr="00311ACC" w:rsidRDefault="009D6046" w:rsidP="00311ACC">
            <w:pPr>
              <w:spacing w:after="0" w:line="240" w:lineRule="auto"/>
              <w:rPr>
                <w:b/>
                <w:sz w:val="24"/>
                <w:szCs w:val="24"/>
              </w:rPr>
            </w:pPr>
            <w:r w:rsidRPr="00311ACC">
              <w:rPr>
                <w:color w:val="2E2014"/>
                <w:sz w:val="20"/>
                <w:szCs w:val="20"/>
              </w:rPr>
              <w:t>wskazanie,</w:t>
            </w:r>
            <w:r w:rsidRPr="00311ACC">
              <w:rPr>
                <w:color w:val="2E2014"/>
                <w:spacing w:val="13"/>
                <w:sz w:val="20"/>
                <w:szCs w:val="20"/>
              </w:rPr>
              <w:t xml:space="preserve"> </w:t>
            </w:r>
            <w:r w:rsidRPr="00311ACC">
              <w:rPr>
                <w:color w:val="2E2014"/>
                <w:sz w:val="20"/>
                <w:szCs w:val="20"/>
              </w:rPr>
              <w:t>że</w:t>
            </w:r>
            <w:r w:rsidRPr="00311ACC">
              <w:rPr>
                <w:color w:val="2E2014"/>
                <w:spacing w:val="13"/>
                <w:sz w:val="20"/>
                <w:szCs w:val="20"/>
              </w:rPr>
              <w:t xml:space="preserve"> </w:t>
            </w:r>
            <w:r w:rsidRPr="00311ACC">
              <w:rPr>
                <w:color w:val="2E2014"/>
                <w:sz w:val="20"/>
                <w:szCs w:val="20"/>
              </w:rPr>
              <w:t>sprawozdanie</w:t>
            </w:r>
            <w:r w:rsidRPr="00311ACC">
              <w:rPr>
                <w:color w:val="2E2014"/>
                <w:spacing w:val="13"/>
                <w:sz w:val="20"/>
                <w:szCs w:val="20"/>
              </w:rPr>
              <w:t xml:space="preserve"> </w:t>
            </w:r>
            <w:r w:rsidRPr="00311ACC">
              <w:rPr>
                <w:color w:val="2E2014"/>
                <w:sz w:val="20"/>
                <w:szCs w:val="20"/>
              </w:rPr>
              <w:t>finansowe</w:t>
            </w:r>
            <w:r w:rsidRPr="00311ACC">
              <w:rPr>
                <w:color w:val="2E2014"/>
                <w:spacing w:val="13"/>
                <w:sz w:val="20"/>
                <w:szCs w:val="20"/>
              </w:rPr>
              <w:t xml:space="preserve"> </w:t>
            </w:r>
            <w:r w:rsidRPr="00311ACC">
              <w:rPr>
                <w:color w:val="2E2014"/>
                <w:sz w:val="20"/>
                <w:szCs w:val="20"/>
              </w:rPr>
              <w:t>zawiera</w:t>
            </w:r>
            <w:r w:rsidRPr="00311ACC">
              <w:rPr>
                <w:color w:val="2E2014"/>
                <w:spacing w:val="13"/>
                <w:sz w:val="20"/>
                <w:szCs w:val="20"/>
              </w:rPr>
              <w:t xml:space="preserve"> </w:t>
            </w:r>
            <w:r w:rsidRPr="00311ACC">
              <w:rPr>
                <w:color w:val="2E2014"/>
                <w:sz w:val="20"/>
                <w:szCs w:val="20"/>
              </w:rPr>
              <w:t>dane</w:t>
            </w:r>
            <w:r w:rsidRPr="00311ACC">
              <w:rPr>
                <w:color w:val="2E2014"/>
                <w:spacing w:val="13"/>
                <w:sz w:val="20"/>
                <w:szCs w:val="20"/>
              </w:rPr>
              <w:t xml:space="preserve"> </w:t>
            </w:r>
            <w:r w:rsidRPr="00311ACC">
              <w:rPr>
                <w:color w:val="2E2014"/>
                <w:sz w:val="20"/>
                <w:szCs w:val="20"/>
              </w:rPr>
              <w:t>łączne</w:t>
            </w:r>
          </w:p>
        </w:tc>
      </w:tr>
      <w:tr w:rsidR="009D6046" w:rsidRPr="00311ACC" w14:paraId="323FCF80" w14:textId="77777777" w:rsidTr="00B57887">
        <w:tc>
          <w:tcPr>
            <w:tcW w:w="534" w:type="dxa"/>
          </w:tcPr>
          <w:p w14:paraId="7FC90FB2" w14:textId="77777777" w:rsidR="009D6046" w:rsidRPr="00311ACC" w:rsidRDefault="009D6046" w:rsidP="00311ACC">
            <w:pPr>
              <w:spacing w:after="0" w:line="240" w:lineRule="auto"/>
              <w:rPr>
                <w:sz w:val="20"/>
                <w:szCs w:val="20"/>
              </w:rPr>
            </w:pPr>
          </w:p>
        </w:tc>
        <w:tc>
          <w:tcPr>
            <w:tcW w:w="14818" w:type="dxa"/>
          </w:tcPr>
          <w:p w14:paraId="5F6C1141" w14:textId="77777777" w:rsidR="009D6046" w:rsidRPr="00311ACC" w:rsidRDefault="009D6046" w:rsidP="00311ACC">
            <w:pPr>
              <w:spacing w:after="0" w:line="240" w:lineRule="auto"/>
              <w:rPr>
                <w:b/>
                <w:sz w:val="24"/>
                <w:szCs w:val="24"/>
              </w:rPr>
            </w:pPr>
          </w:p>
          <w:p w14:paraId="4FDED28A" w14:textId="77777777" w:rsidR="009D6046" w:rsidRPr="00311ACC" w:rsidRDefault="009D6046" w:rsidP="00311ACC">
            <w:pPr>
              <w:spacing w:after="0" w:line="240" w:lineRule="auto"/>
              <w:rPr>
                <w:b/>
                <w:sz w:val="24"/>
                <w:szCs w:val="24"/>
              </w:rPr>
            </w:pPr>
          </w:p>
        </w:tc>
      </w:tr>
      <w:tr w:rsidR="009D6046" w:rsidRPr="00311ACC" w14:paraId="7CDB86C5" w14:textId="77777777" w:rsidTr="00B57887">
        <w:tc>
          <w:tcPr>
            <w:tcW w:w="534" w:type="dxa"/>
          </w:tcPr>
          <w:p w14:paraId="55083365" w14:textId="77777777" w:rsidR="009D6046" w:rsidRPr="00311ACC" w:rsidRDefault="009D6046" w:rsidP="00311ACC">
            <w:pPr>
              <w:spacing w:after="0" w:line="240" w:lineRule="auto"/>
              <w:rPr>
                <w:sz w:val="20"/>
                <w:szCs w:val="20"/>
              </w:rPr>
            </w:pPr>
            <w:r w:rsidRPr="00311ACC">
              <w:rPr>
                <w:sz w:val="20"/>
                <w:szCs w:val="20"/>
              </w:rPr>
              <w:t>4.</w:t>
            </w:r>
          </w:p>
        </w:tc>
        <w:tc>
          <w:tcPr>
            <w:tcW w:w="14818" w:type="dxa"/>
          </w:tcPr>
          <w:p w14:paraId="36A897FD" w14:textId="77777777" w:rsidR="009D6046" w:rsidRPr="00311ACC" w:rsidRDefault="009D6046" w:rsidP="00311ACC">
            <w:pPr>
              <w:spacing w:after="0" w:line="240" w:lineRule="auto"/>
              <w:rPr>
                <w:b/>
                <w:sz w:val="24"/>
                <w:szCs w:val="24"/>
              </w:rPr>
            </w:pPr>
            <w:r w:rsidRPr="00311ACC">
              <w:rPr>
                <w:color w:val="2E2014"/>
                <w:sz w:val="20"/>
                <w:szCs w:val="20"/>
              </w:rPr>
              <w:t>omówienie</w:t>
            </w:r>
            <w:r w:rsidRPr="00311ACC">
              <w:rPr>
                <w:color w:val="2E2014"/>
                <w:spacing w:val="47"/>
                <w:sz w:val="20"/>
                <w:szCs w:val="20"/>
              </w:rPr>
              <w:t xml:space="preserve"> </w:t>
            </w:r>
            <w:r w:rsidRPr="00311ACC">
              <w:rPr>
                <w:color w:val="2E2014"/>
                <w:sz w:val="20"/>
                <w:szCs w:val="20"/>
              </w:rPr>
              <w:t>przyjętych</w:t>
            </w:r>
            <w:r w:rsidRPr="00311ACC">
              <w:rPr>
                <w:color w:val="2E2014"/>
                <w:spacing w:val="47"/>
                <w:sz w:val="20"/>
                <w:szCs w:val="20"/>
              </w:rPr>
              <w:t xml:space="preserve"> </w:t>
            </w:r>
            <w:r w:rsidRPr="00311ACC">
              <w:rPr>
                <w:color w:val="2E2014"/>
                <w:sz w:val="20"/>
                <w:szCs w:val="20"/>
              </w:rPr>
              <w:t>zasad</w:t>
            </w:r>
            <w:r w:rsidRPr="00311ACC">
              <w:rPr>
                <w:color w:val="2E2014"/>
                <w:spacing w:val="47"/>
                <w:sz w:val="20"/>
                <w:szCs w:val="20"/>
              </w:rPr>
              <w:t xml:space="preserve"> </w:t>
            </w:r>
            <w:r w:rsidRPr="00311ACC">
              <w:rPr>
                <w:color w:val="2E2014"/>
                <w:sz w:val="20"/>
                <w:szCs w:val="20"/>
              </w:rPr>
              <w:t>(polityki)</w:t>
            </w:r>
            <w:r w:rsidRPr="00311ACC">
              <w:rPr>
                <w:color w:val="2E2014"/>
                <w:spacing w:val="47"/>
                <w:sz w:val="20"/>
                <w:szCs w:val="20"/>
              </w:rPr>
              <w:t xml:space="preserve"> </w:t>
            </w:r>
            <w:r w:rsidRPr="00311ACC">
              <w:rPr>
                <w:color w:val="2E2014"/>
                <w:sz w:val="20"/>
                <w:szCs w:val="20"/>
              </w:rPr>
              <w:t>rachunkowości,</w:t>
            </w:r>
            <w:r w:rsidRPr="00311ACC">
              <w:rPr>
                <w:color w:val="2E2014"/>
                <w:spacing w:val="47"/>
                <w:sz w:val="20"/>
                <w:szCs w:val="20"/>
              </w:rPr>
              <w:t xml:space="preserve"> </w:t>
            </w:r>
            <w:r w:rsidRPr="00311ACC">
              <w:rPr>
                <w:color w:val="2E2014"/>
                <w:sz w:val="20"/>
                <w:szCs w:val="20"/>
              </w:rPr>
              <w:t>w</w:t>
            </w:r>
            <w:r w:rsidRPr="00311ACC">
              <w:rPr>
                <w:color w:val="2E2014"/>
                <w:spacing w:val="47"/>
                <w:sz w:val="20"/>
                <w:szCs w:val="20"/>
              </w:rPr>
              <w:t xml:space="preserve"> </w:t>
            </w:r>
            <w:r w:rsidRPr="00311ACC">
              <w:rPr>
                <w:color w:val="2E2014"/>
                <w:sz w:val="20"/>
                <w:szCs w:val="20"/>
              </w:rPr>
              <w:t>tym</w:t>
            </w:r>
            <w:r w:rsidRPr="00311ACC">
              <w:rPr>
                <w:color w:val="2E2014"/>
                <w:spacing w:val="47"/>
                <w:sz w:val="20"/>
                <w:szCs w:val="20"/>
              </w:rPr>
              <w:t xml:space="preserve"> </w:t>
            </w:r>
            <w:r w:rsidRPr="00311ACC">
              <w:rPr>
                <w:color w:val="2E2014"/>
                <w:sz w:val="20"/>
                <w:szCs w:val="20"/>
              </w:rPr>
              <w:t>metod</w:t>
            </w:r>
            <w:r w:rsidRPr="00311ACC">
              <w:rPr>
                <w:color w:val="2E2014"/>
                <w:spacing w:val="47"/>
                <w:sz w:val="20"/>
                <w:szCs w:val="20"/>
              </w:rPr>
              <w:t xml:space="preserve"> </w:t>
            </w:r>
            <w:r w:rsidRPr="00311ACC">
              <w:rPr>
                <w:color w:val="2E2014"/>
                <w:sz w:val="20"/>
                <w:szCs w:val="20"/>
              </w:rPr>
              <w:t>wyceny</w:t>
            </w:r>
            <w:r w:rsidRPr="00311ACC">
              <w:rPr>
                <w:color w:val="2E2014"/>
                <w:spacing w:val="47"/>
                <w:sz w:val="20"/>
                <w:szCs w:val="20"/>
              </w:rPr>
              <w:t xml:space="preserve"> </w:t>
            </w:r>
            <w:r w:rsidRPr="00311ACC">
              <w:rPr>
                <w:color w:val="2E2014"/>
                <w:sz w:val="20"/>
                <w:szCs w:val="20"/>
              </w:rPr>
              <w:t>aktywów</w:t>
            </w:r>
            <w:r w:rsidRPr="00311ACC">
              <w:rPr>
                <w:color w:val="2E2014"/>
                <w:spacing w:val="47"/>
                <w:sz w:val="20"/>
                <w:szCs w:val="20"/>
              </w:rPr>
              <w:t xml:space="preserve"> </w:t>
            </w:r>
            <w:r w:rsidRPr="00311ACC">
              <w:rPr>
                <w:color w:val="2E2014"/>
                <w:sz w:val="20"/>
                <w:szCs w:val="20"/>
              </w:rPr>
              <w:t>i</w:t>
            </w:r>
            <w:r w:rsidRPr="00311ACC">
              <w:rPr>
                <w:color w:val="2E2014"/>
                <w:spacing w:val="47"/>
                <w:sz w:val="20"/>
                <w:szCs w:val="20"/>
              </w:rPr>
              <w:t xml:space="preserve"> </w:t>
            </w:r>
            <w:r w:rsidRPr="00311ACC">
              <w:rPr>
                <w:color w:val="2E2014"/>
                <w:sz w:val="20"/>
                <w:szCs w:val="20"/>
              </w:rPr>
              <w:t>pasywów</w:t>
            </w:r>
            <w:r w:rsidRPr="00311ACC">
              <w:rPr>
                <w:color w:val="2E2014"/>
                <w:spacing w:val="47"/>
                <w:sz w:val="20"/>
                <w:szCs w:val="20"/>
              </w:rPr>
              <w:t xml:space="preserve"> </w:t>
            </w:r>
            <w:r w:rsidRPr="00311ACC">
              <w:rPr>
                <w:color w:val="2E2014"/>
                <w:sz w:val="20"/>
                <w:szCs w:val="20"/>
              </w:rPr>
              <w:t>(także amortyzacji)</w:t>
            </w:r>
          </w:p>
        </w:tc>
      </w:tr>
      <w:tr w:rsidR="009D6046" w:rsidRPr="00311ACC" w14:paraId="7F73DEE7" w14:textId="77777777" w:rsidTr="00B57887">
        <w:tc>
          <w:tcPr>
            <w:tcW w:w="534" w:type="dxa"/>
          </w:tcPr>
          <w:p w14:paraId="0CCE26CF" w14:textId="77777777" w:rsidR="009D6046" w:rsidRPr="00311ACC" w:rsidRDefault="009D6046" w:rsidP="00311ACC">
            <w:pPr>
              <w:spacing w:after="0" w:line="240" w:lineRule="auto"/>
              <w:rPr>
                <w:b/>
                <w:sz w:val="24"/>
                <w:szCs w:val="24"/>
              </w:rPr>
            </w:pPr>
          </w:p>
        </w:tc>
        <w:tc>
          <w:tcPr>
            <w:tcW w:w="14818" w:type="dxa"/>
          </w:tcPr>
          <w:p w14:paraId="5BB394C3"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b/>
              </w:rPr>
              <w:t>I</w:t>
            </w:r>
            <w:r w:rsidRPr="00311ACC">
              <w:rPr>
                <w:rFonts w:ascii="Arial Narrow" w:hAnsi="Arial Narrow" w:cs="Calibr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135ED436"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37FFC727"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2. Środki trwałe w budowie wycenia się w wysokości ogółu kosztów pozostających w bezpośrednim związku z ich wytworzeniem.</w:t>
            </w:r>
          </w:p>
          <w:p w14:paraId="6A87EB19"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w:t>
            </w:r>
            <w:r>
              <w:rPr>
                <w:rFonts w:ascii="Arial Narrow" w:hAnsi="Arial Narrow" w:cs="Calibri"/>
              </w:rPr>
              <w:t>o</w:t>
            </w:r>
            <w:r w:rsidRPr="00311ACC">
              <w:rPr>
                <w:rFonts w:ascii="Arial Narrow" w:hAnsi="Arial Narrow" w:cs="Calibri"/>
              </w:rPr>
              <w:t>nej godziwej wartości.</w:t>
            </w:r>
          </w:p>
          <w:p w14:paraId="7B53064E"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4. Rzeczowe składniki aktywów obrotowych wycenia się według cen nabycia lub kosztów wytworzenia nie wyższych od cen sprzedaży netto na dzień bilansowy.</w:t>
            </w:r>
          </w:p>
          <w:p w14:paraId="3B25D194"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5. Należności wycenia się w kwocie wymagalnej zapłaty z zachowaniem zasady ostrożności.</w:t>
            </w:r>
          </w:p>
          <w:p w14:paraId="34E5DC54"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lastRenderedPageBreak/>
              <w:t>6. Zobowiązania wycenia się w kwocie wymagającej zapłaty.</w:t>
            </w:r>
          </w:p>
          <w:p w14:paraId="714259E1"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7. Rezerwy wycenia się w uzasadnionej, wiarygodnie oszacowanej wartości.</w:t>
            </w:r>
          </w:p>
          <w:p w14:paraId="197F0500"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38EF9902"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5ACDAA8E"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b/>
              </w:rPr>
              <w:t>II</w:t>
            </w:r>
            <w:r w:rsidRPr="00311ACC">
              <w:rPr>
                <w:rFonts w:ascii="Arial Narrow" w:hAnsi="Arial Narrow" w:cs="Calibri"/>
              </w:rPr>
              <w:t>. Zasady amortyzacji (umorzenia) środków trwałych i wartości niematerialnych i prawnych.</w:t>
            </w:r>
          </w:p>
          <w:p w14:paraId="1F14F8B5" w14:textId="77777777" w:rsidR="009D6046" w:rsidRPr="00311ACC" w:rsidRDefault="009D6046" w:rsidP="00311ACC">
            <w:pPr>
              <w:autoSpaceDE w:val="0"/>
              <w:autoSpaceDN w:val="0"/>
              <w:adjustRightInd w:val="0"/>
              <w:spacing w:after="0" w:line="240" w:lineRule="auto"/>
              <w:jc w:val="both"/>
              <w:rPr>
                <w:rFonts w:ascii="Arial Narrow" w:hAnsi="Arial Narrow" w:cs="Calibri"/>
                <w:lang w:eastAsia="pl-PL"/>
              </w:rPr>
            </w:pPr>
            <w:r w:rsidRPr="00311ACC">
              <w:rPr>
                <w:rFonts w:ascii="Arial Narrow" w:hAnsi="Arial Narrow" w:cs="Calibri"/>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0295F98C" w14:textId="77777777" w:rsidR="009D6046" w:rsidRPr="00311ACC" w:rsidRDefault="009D6046" w:rsidP="00311ACC">
            <w:pPr>
              <w:autoSpaceDE w:val="0"/>
              <w:autoSpaceDN w:val="0"/>
              <w:adjustRightInd w:val="0"/>
              <w:spacing w:after="0" w:line="240" w:lineRule="auto"/>
              <w:jc w:val="both"/>
              <w:rPr>
                <w:rFonts w:ascii="Arial Narrow" w:hAnsi="Arial Narrow" w:cs="Calibri"/>
                <w:lang w:eastAsia="pl-PL"/>
              </w:rPr>
            </w:pPr>
            <w:r w:rsidRPr="00311ACC">
              <w:rPr>
                <w:rFonts w:ascii="Arial Narrow" w:hAnsi="Arial Narrow" w:cs="Calibri"/>
                <w:lang w:eastAsia="pl-PL"/>
              </w:rPr>
              <w:t>Meble, krzesła, dywany, wykładziny ewidencjonowane są na koncie 013 – pozostałe środki trwałe - bez względu na wartość.</w:t>
            </w:r>
          </w:p>
          <w:p w14:paraId="4E930F67" w14:textId="77777777" w:rsidR="009D6046" w:rsidRPr="00311ACC" w:rsidRDefault="009D6046" w:rsidP="00311ACC">
            <w:pPr>
              <w:autoSpaceDE w:val="0"/>
              <w:autoSpaceDN w:val="0"/>
              <w:adjustRightInd w:val="0"/>
              <w:spacing w:after="0" w:line="240" w:lineRule="auto"/>
              <w:jc w:val="both"/>
              <w:rPr>
                <w:rFonts w:ascii="Arial Narrow" w:hAnsi="Arial Narrow" w:cs="Calibri"/>
                <w:lang w:eastAsia="pl-PL"/>
              </w:rPr>
            </w:pPr>
            <w:r w:rsidRPr="00311ACC">
              <w:rPr>
                <w:rFonts w:ascii="Arial Narrow" w:hAnsi="Arial Narrow" w:cs="Calibri"/>
                <w:lang w:eastAsia="pl-PL"/>
              </w:rPr>
              <w:t>Środki dydaktyczne służące procesowi dydaktyczno-wychowawczemu (bez względu na wartość) umarzane jednorazowo ewidencjonuje się na koncie 013 – pozostałe środki trwałe.</w:t>
            </w:r>
          </w:p>
          <w:p w14:paraId="7AC2CE50"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1E71D97C"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Ponadto, bez względu na wartość jednorazowo umarza się:</w:t>
            </w:r>
          </w:p>
          <w:p w14:paraId="10B13ECB"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 Książki i inne zbiory biblioteczne.</w:t>
            </w:r>
          </w:p>
          <w:p w14:paraId="7AC2B5ED"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Pr>
                <w:rFonts w:ascii="Arial Narrow" w:hAnsi="Arial Narrow" w:cs="Calibri"/>
              </w:rPr>
              <w:t xml:space="preserve">2.Środki dydaktyczne służące </w:t>
            </w:r>
            <w:r w:rsidRPr="00311ACC">
              <w:rPr>
                <w:rFonts w:ascii="Arial Narrow" w:hAnsi="Arial Narrow" w:cs="Calibri"/>
              </w:rPr>
              <w:t>procesowi dydaktyczno-wychowawczemu realizowanemu w szkołach</w:t>
            </w:r>
            <w:r>
              <w:rPr>
                <w:rFonts w:ascii="Arial Narrow" w:hAnsi="Arial Narrow" w:cs="Calibri"/>
              </w:rPr>
              <w:t xml:space="preserve"> i placówkach oświatowych.</w:t>
            </w:r>
            <w:r w:rsidRPr="00311ACC">
              <w:rPr>
                <w:rFonts w:ascii="Arial Narrow" w:hAnsi="Arial Narrow" w:cs="Calibri"/>
              </w:rPr>
              <w:t xml:space="preserve"> </w:t>
            </w:r>
          </w:p>
          <w:p w14:paraId="1ACA508B"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3. Meble, dywany i wykładziny.</w:t>
            </w:r>
          </w:p>
          <w:p w14:paraId="5E809952"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xml:space="preserve">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0686BACE"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79B92668" w14:textId="77777777" w:rsidR="009D6046" w:rsidRPr="00311ACC" w:rsidRDefault="009D6046" w:rsidP="00311ACC">
            <w:pPr>
              <w:autoSpaceDE w:val="0"/>
              <w:autoSpaceDN w:val="0"/>
              <w:adjustRightInd w:val="0"/>
              <w:spacing w:after="0" w:line="240" w:lineRule="auto"/>
              <w:jc w:val="both"/>
              <w:rPr>
                <w:rFonts w:ascii="Arial Narrow" w:hAnsi="Arial Narrow" w:cs="Calibri"/>
                <w:bCs/>
              </w:rPr>
            </w:pPr>
            <w:r w:rsidRPr="00311ACC">
              <w:rPr>
                <w:rFonts w:ascii="Arial Narrow" w:hAnsi="Arial Narrow" w:cs="Calibri"/>
                <w:b/>
                <w:bCs/>
              </w:rPr>
              <w:t>III.</w:t>
            </w:r>
            <w:r w:rsidRPr="00311ACC">
              <w:rPr>
                <w:rFonts w:ascii="Arial Narrow" w:hAnsi="Arial Narrow" w:cs="Calibri"/>
                <w:bCs/>
              </w:rPr>
              <w:t xml:space="preserve"> Ustala się następujące techniki dokumentowania zapisów księgowych oraz stosowanych uproszczeń:</w:t>
            </w:r>
          </w:p>
          <w:p w14:paraId="4F035F1D"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 Księgi rachunkowe prowadzone są w siedzibie Centrum Usług Wspólnych Placówek Oświatowych na ul. Wojska Polskiego 27 we Włocławku.</w:t>
            </w:r>
          </w:p>
          <w:p w14:paraId="4F64B4C6"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2) Rokiem obrotowym jest okres roku budżetowego, czyli rok kalendarzowy od 1 stycznia do 31 grudnia.</w:t>
            </w:r>
          </w:p>
          <w:p w14:paraId="6577F694"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3) Najkrótszym okresem sprawozdawczym są poszczególne miesiące.</w:t>
            </w:r>
          </w:p>
          <w:p w14:paraId="463B8620"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4) Ostateczne zamknięcie i otwarcie ksiąg rachunkowych jednostki kontynuującej działalność powinno nastąpić ciągu 15 dni od dnia zatwierdzenia sprawozdania finansowego za rok obrotowy Gminy Miasta Włocławek,</w:t>
            </w:r>
          </w:p>
          <w:p w14:paraId="749544DA"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5) Księgi rachunkowe prowadzi się w języku polskim.</w:t>
            </w:r>
          </w:p>
          <w:p w14:paraId="1D7F4720"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36D847B4"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7) Wykazane w księgach rachunkowych na dzień ich zamknięcia stany aktywów i pasywów, ujmuje się w tej samej wysokości w bilansie otwarcia następnego roku obrotowego.</w:t>
            </w:r>
          </w:p>
          <w:p w14:paraId="22439D42"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16F4B0CA"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lastRenderedPageBreak/>
              <w:t>9) Księgi rachunkowe obejmują zbiory zapisów księgowych, obrotów i sald, które tworzą:</w:t>
            </w:r>
          </w:p>
          <w:p w14:paraId="442EF79F"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dziennik,</w:t>
            </w:r>
          </w:p>
          <w:p w14:paraId="58DE581E"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księgę główną (ewidencji syntetycznej) w której obowiązuje ujęcie każdej operacji zgodnie z zasadą podwójnego zapisu (</w:t>
            </w:r>
            <w:proofErr w:type="spellStart"/>
            <w:r w:rsidRPr="00311ACC">
              <w:rPr>
                <w:rFonts w:ascii="Arial Narrow" w:hAnsi="Arial Narrow" w:cs="Calibri"/>
              </w:rPr>
              <w:t>Wn</w:t>
            </w:r>
            <w:proofErr w:type="spellEnd"/>
            <w:r w:rsidRPr="00311ACC">
              <w:rPr>
                <w:rFonts w:ascii="Arial Narrow" w:hAnsi="Arial Narrow" w:cs="Calibri"/>
              </w:rPr>
              <w:t xml:space="preserve"> – Ma),</w:t>
            </w:r>
          </w:p>
          <w:p w14:paraId="64E74A11"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księgi pomocnicze (analityczne),</w:t>
            </w:r>
          </w:p>
          <w:p w14:paraId="18115FD8"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zestawienie obrotów i sald księgi głównej i ksiąg pomocniczych,</w:t>
            </w:r>
          </w:p>
          <w:p w14:paraId="6D96A9FF"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wykaz składników aktywów i pasywów (inwentarz).</w:t>
            </w:r>
          </w:p>
          <w:p w14:paraId="4804953F"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w:t>
            </w:r>
            <w:r>
              <w:rPr>
                <w:rFonts w:ascii="Arial Narrow" w:hAnsi="Arial Narrow" w:cs="Calibri"/>
              </w:rPr>
              <w:t xml:space="preserve"> </w:t>
            </w:r>
            <w:r w:rsidRPr="00311ACC">
              <w:rPr>
                <w:rFonts w:ascii="Arial Narrow" w:hAnsi="Arial Narrow" w:cs="Calibri"/>
              </w:rP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72DE643B"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10) Zapisy w księgach rachunkowych dokonuje się na podstawie dowodów księgowych:</w:t>
            </w:r>
          </w:p>
          <w:p w14:paraId="58B81D2C"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zewnętrznych (otrzymywanych od kontrahentów - przekazywanych w oryginale kontrahentom),</w:t>
            </w:r>
          </w:p>
          <w:p w14:paraId="2A441700"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wewnętrznych – (dotyczące operacji wewnątrz jednostki).</w:t>
            </w:r>
          </w:p>
          <w:p w14:paraId="113311B3"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6F3ACA6E"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11) Konta syntetyczne oznaczone są symbolami trzycyfrowymi.</w:t>
            </w:r>
          </w:p>
          <w:p w14:paraId="3D74C5F6"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12) Księgi rachunkowe prowadzi się rzetelnie, sprawdzalnie i bieżąco, właściwie kwalifikując dowody księgowe w odniesieniu do klasyfikacji budżetowej oraz zakładowego planu kont.</w:t>
            </w:r>
          </w:p>
          <w:p w14:paraId="43DB4CB4"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13) Prowadzone są dzienniki częściowe dla określonych grup rodzajowych zdarzeń: budżet, dochody</w:t>
            </w:r>
            <w:r>
              <w:rPr>
                <w:rFonts w:ascii="Arial Narrow" w:hAnsi="Arial Narrow" w:cs="Calibri"/>
              </w:rPr>
              <w:t xml:space="preserve"> </w:t>
            </w:r>
            <w:r w:rsidRPr="00311ACC">
              <w:rPr>
                <w:rFonts w:ascii="Arial Narrow" w:hAnsi="Arial Narrow" w:cs="Calibri"/>
              </w:rP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4F1A632A"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14) Rozliczanie i grupowanie kosztów następuje na kontach rodzajowych zespołu „4” z zachowaniem zgodności wydatków za dany rok.</w:t>
            </w:r>
          </w:p>
          <w:p w14:paraId="425B30ED"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15) Dochody i wydatki budżetowe klasyfikuje się według:</w:t>
            </w:r>
          </w:p>
          <w:p w14:paraId="3F70D8CD"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działów i rozdziałów – określających rodzaj działalności,</w:t>
            </w:r>
          </w:p>
          <w:p w14:paraId="673A0F1B" w14:textId="77777777" w:rsidR="009D6046" w:rsidRPr="00311ACC" w:rsidRDefault="009D6046" w:rsidP="00311ACC">
            <w:pPr>
              <w:autoSpaceDE w:val="0"/>
              <w:autoSpaceDN w:val="0"/>
              <w:adjustRightInd w:val="0"/>
              <w:spacing w:after="0" w:line="240" w:lineRule="auto"/>
              <w:rPr>
                <w:rFonts w:ascii="Arial Narrow" w:hAnsi="Arial Narrow" w:cs="Calibri"/>
              </w:rPr>
            </w:pPr>
            <w:r w:rsidRPr="00311ACC">
              <w:rPr>
                <w:rFonts w:ascii="Arial Narrow" w:hAnsi="Arial Narrow" w:cs="Calibri"/>
              </w:rPr>
              <w:t>-  paragrafów - określających rodzaj dochodu lub wydatku, zgodnie z obowiązującą klasyfikacją budżetową,</w:t>
            </w:r>
          </w:p>
          <w:p w14:paraId="39626875" w14:textId="77777777" w:rsidR="009D6046" w:rsidRPr="00311ACC" w:rsidRDefault="009D6046" w:rsidP="00311ACC">
            <w:pPr>
              <w:autoSpaceDE w:val="0"/>
              <w:autoSpaceDN w:val="0"/>
              <w:adjustRightInd w:val="0"/>
              <w:spacing w:after="0" w:line="240" w:lineRule="auto"/>
              <w:rPr>
                <w:rFonts w:ascii="Arial Narrow" w:hAnsi="Arial Narrow" w:cs="Calibri"/>
              </w:rPr>
            </w:pPr>
            <w:r w:rsidRPr="00311ACC">
              <w:rPr>
                <w:rFonts w:ascii="Arial Narrow" w:hAnsi="Arial Narrow" w:cs="Calibri"/>
              </w:rPr>
              <w:t>-  pozycji – uszczegółowienie dochodów i wydatków do potrzeb analiz i sprawozdań.</w:t>
            </w:r>
          </w:p>
          <w:p w14:paraId="0F4E2EB1"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16) Wydatki budżetowe są realizowane:</w:t>
            </w:r>
          </w:p>
          <w:p w14:paraId="4561FC24"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w sposób celowy i oszczędny,</w:t>
            </w:r>
          </w:p>
          <w:p w14:paraId="5B12C1A0"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umożliwiający terminową realizację zadań,</w:t>
            </w:r>
          </w:p>
          <w:p w14:paraId="799AFB13"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w wysokości i terminach wynikających z wcześniej zaciągniętych zobowiązań,</w:t>
            </w:r>
          </w:p>
          <w:p w14:paraId="499F13F1"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zgodnie z zasadami określonymi w przepisach o zamówieniach publicznych,</w:t>
            </w:r>
          </w:p>
          <w:p w14:paraId="76CCF11E"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nie powodując naruszeń dyscypliny budżetowej w rozumieniu Ustawy o odpowiedzialności za naruszenie dyscypliny finansów publicznych.</w:t>
            </w:r>
          </w:p>
          <w:p w14:paraId="2F4B13AB"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17) Korygowanie zapisów po zamknięciu okresu sprawozdawczego (miesiąca) dokonuje się poprzez zapis ujemny (tzw. czerwone storno) na tych samych stronach kont na których nastąpił błędny zapis na podstawie dowodu wewnętrznego P</w:t>
            </w:r>
            <w:r w:rsidR="00A634F7">
              <w:rPr>
                <w:rFonts w:ascii="Arial Narrow" w:hAnsi="Arial Narrow" w:cs="Calibri"/>
              </w:rPr>
              <w:t>K</w:t>
            </w:r>
            <w:r w:rsidRPr="00311ACC">
              <w:rPr>
                <w:rFonts w:ascii="Arial Narrow" w:hAnsi="Arial Narrow" w:cs="Calibr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w:t>
            </w:r>
            <w:r w:rsidRPr="00311ACC">
              <w:rPr>
                <w:rFonts w:ascii="Arial Narrow" w:hAnsi="Arial Narrow" w:cs="Calibri"/>
              </w:rPr>
              <w:lastRenderedPageBreak/>
              <w:t>błędnego zapisu i wpisanie poprawnej treści. Za niedopuszczalne uznaje się dokonywanie w dowodach księgowych wymazywania, przeróbek lub poprawiania pojedynczych liter lub cyfr.</w:t>
            </w:r>
          </w:p>
          <w:p w14:paraId="6E3E660E"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Pr>
                <w:rFonts w:ascii="Arial Narrow" w:hAnsi="Arial Narrow" w:cs="Calibri"/>
              </w:rPr>
              <w:t>18) Zakup części samochodowych</w:t>
            </w:r>
            <w:r w:rsidRPr="00311ACC">
              <w:rPr>
                <w:rFonts w:ascii="Arial Narrow" w:hAnsi="Arial Narrow" w:cs="Calibri"/>
              </w:rPr>
              <w:t xml:space="preserve"> ewidencjonuje się na koncie 310 „Materiały”, do którego prowadzona jest ewidenc</w:t>
            </w:r>
            <w:r>
              <w:rPr>
                <w:rFonts w:ascii="Arial Narrow" w:hAnsi="Arial Narrow" w:cs="Calibri"/>
              </w:rPr>
              <w:t>ja analityczna</w:t>
            </w:r>
            <w:r w:rsidRPr="00311ACC">
              <w:rPr>
                <w:rFonts w:ascii="Arial Narrow" w:hAnsi="Arial Narrow" w:cs="Calibri"/>
              </w:rPr>
              <w:t>. Pracownik jednostki obsługiwanej spo</w:t>
            </w:r>
            <w:r>
              <w:rPr>
                <w:rFonts w:ascii="Arial Narrow" w:hAnsi="Arial Narrow" w:cs="Calibri"/>
              </w:rPr>
              <w:t>rządza zestawienia miesięczne,</w:t>
            </w:r>
            <w:r w:rsidRPr="00311ACC">
              <w:rPr>
                <w:rFonts w:ascii="Arial Narrow" w:hAnsi="Arial Narrow" w:cs="Calibri"/>
              </w:rPr>
              <w:t xml:space="preserve">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6ADE063E"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19) Dopuszcza się księgowanie bezpośrednio w koszty wartości zużycia materiałów pozostałych, a pozostające na koniec roku zapasy zostaną objęte korektą kosztów w odniesieniu na magazyn (konto 310).</w:t>
            </w:r>
          </w:p>
          <w:p w14:paraId="62A26CBC"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0C325E03"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034D5A48"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Szczególnie dowodami zastępczymi dokumentowane są:</w:t>
            </w:r>
          </w:p>
          <w:p w14:paraId="498D30AE" w14:textId="77777777" w:rsidR="009D6046" w:rsidRPr="00311ACC" w:rsidRDefault="009D6046" w:rsidP="00311ACC">
            <w:pPr>
              <w:numPr>
                <w:ilvl w:val="0"/>
                <w:numId w:val="2"/>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różne opłaty (sądowe itp.),</w:t>
            </w:r>
          </w:p>
          <w:p w14:paraId="489169B7" w14:textId="77777777" w:rsidR="009D6046" w:rsidRPr="00311ACC" w:rsidRDefault="009D6046" w:rsidP="00311ACC">
            <w:pPr>
              <w:numPr>
                <w:ilvl w:val="0"/>
                <w:numId w:val="2"/>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pokwitowania za parkingi</w:t>
            </w:r>
          </w:p>
          <w:p w14:paraId="0D916E8B" w14:textId="77777777" w:rsidR="009D6046" w:rsidRPr="00311ACC" w:rsidRDefault="009D6046" w:rsidP="00311ACC">
            <w:pPr>
              <w:numPr>
                <w:ilvl w:val="0"/>
                <w:numId w:val="2"/>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opłaty za przejazdy autostradami,</w:t>
            </w:r>
          </w:p>
          <w:p w14:paraId="1F4A94E7" w14:textId="77777777" w:rsidR="009D6046" w:rsidRPr="00311ACC" w:rsidRDefault="009D6046" w:rsidP="00311ACC">
            <w:pPr>
              <w:numPr>
                <w:ilvl w:val="0"/>
                <w:numId w:val="1"/>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opłaty za abonament radiowo-telewizyjny,</w:t>
            </w:r>
          </w:p>
          <w:p w14:paraId="0B3F238F" w14:textId="77777777" w:rsidR="009D6046" w:rsidRPr="00311ACC" w:rsidRDefault="009D6046" w:rsidP="00311ACC">
            <w:pPr>
              <w:numPr>
                <w:ilvl w:val="0"/>
                <w:numId w:val="1"/>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opłaty za udział w targach szkół i placówek,</w:t>
            </w:r>
          </w:p>
          <w:p w14:paraId="1043DCED" w14:textId="77777777" w:rsidR="009D6046" w:rsidRPr="00311ACC" w:rsidRDefault="009D6046" w:rsidP="00311ACC">
            <w:pPr>
              <w:numPr>
                <w:ilvl w:val="0"/>
                <w:numId w:val="1"/>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pokwitowanie za listy polecone,</w:t>
            </w:r>
          </w:p>
          <w:p w14:paraId="167F1783" w14:textId="77777777" w:rsidR="009D6046" w:rsidRPr="00311ACC" w:rsidRDefault="009D6046" w:rsidP="00311ACC">
            <w:pPr>
              <w:numPr>
                <w:ilvl w:val="0"/>
                <w:numId w:val="1"/>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podatek od nieruchomości,</w:t>
            </w:r>
          </w:p>
          <w:p w14:paraId="24B5C4E6" w14:textId="77777777" w:rsidR="009D6046" w:rsidRPr="00311ACC" w:rsidRDefault="009D6046" w:rsidP="00311ACC">
            <w:pPr>
              <w:numPr>
                <w:ilvl w:val="0"/>
                <w:numId w:val="1"/>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podatek od środków transportu,</w:t>
            </w:r>
          </w:p>
          <w:p w14:paraId="6C4F69E5" w14:textId="77777777" w:rsidR="009D6046" w:rsidRPr="00311ACC" w:rsidRDefault="009D6046" w:rsidP="00311ACC">
            <w:pPr>
              <w:numPr>
                <w:ilvl w:val="0"/>
                <w:numId w:val="1"/>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świadczenia dla pracowników z ZFŚS zgodnie z dyspozycją pisemną Kierownika jednostki obsługiwanej,</w:t>
            </w:r>
          </w:p>
          <w:p w14:paraId="3D9E54D4" w14:textId="77777777" w:rsidR="009D6046" w:rsidRPr="00311ACC" w:rsidRDefault="009D6046" w:rsidP="00311ACC">
            <w:pPr>
              <w:numPr>
                <w:ilvl w:val="0"/>
                <w:numId w:val="1"/>
              </w:numPr>
              <w:autoSpaceDE w:val="0"/>
              <w:autoSpaceDN w:val="0"/>
              <w:adjustRightInd w:val="0"/>
              <w:spacing w:after="0" w:line="240" w:lineRule="auto"/>
              <w:jc w:val="both"/>
              <w:rPr>
                <w:rFonts w:ascii="Arial Narrow" w:hAnsi="Arial Narrow" w:cs="Calibri"/>
              </w:rPr>
            </w:pPr>
            <w:r w:rsidRPr="00311ACC">
              <w:rPr>
                <w:rFonts w:ascii="Arial Narrow" w:hAnsi="Arial Narrow" w:cs="Calibri"/>
              </w:rPr>
              <w:t>bilety przy delegacjach służbowych.</w:t>
            </w:r>
          </w:p>
          <w:p w14:paraId="7E290C5F"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22) Dekretacja dokumentów księgowych jest umieszczana bezpośrednio na dowodach księgowych lub dołączona do dowodów w formie wydruku z systemu FK (z podpisem pracownika sporządzającego dekretację).</w:t>
            </w:r>
          </w:p>
          <w:p w14:paraId="07CCA408" w14:textId="77777777" w:rsidR="009D6046" w:rsidRPr="00311ACC" w:rsidRDefault="009D6046" w:rsidP="00311ACC">
            <w:pPr>
              <w:autoSpaceDE w:val="0"/>
              <w:autoSpaceDN w:val="0"/>
              <w:adjustRightInd w:val="0"/>
              <w:spacing w:after="0" w:line="240" w:lineRule="auto"/>
              <w:jc w:val="both"/>
              <w:rPr>
                <w:rFonts w:ascii="Arial Narrow" w:hAnsi="Arial Narrow" w:cs="Calibri"/>
              </w:rPr>
            </w:pPr>
          </w:p>
          <w:p w14:paraId="50BD82C6" w14:textId="77777777" w:rsidR="009D6046" w:rsidRPr="00311ACC" w:rsidRDefault="009D6046" w:rsidP="00311ACC">
            <w:pPr>
              <w:spacing w:after="120" w:line="240" w:lineRule="auto"/>
              <w:jc w:val="both"/>
              <w:rPr>
                <w:rFonts w:ascii="Arial Narrow" w:hAnsi="Arial Narrow" w:cs="Calibri"/>
                <w:b/>
              </w:rPr>
            </w:pPr>
            <w:r w:rsidRPr="00311ACC">
              <w:rPr>
                <w:rFonts w:ascii="Arial Narrow" w:hAnsi="Arial Narrow" w:cs="Calibri"/>
              </w:rPr>
              <w:t>Dokonano wyboru następujących rozwiązań dokumentowania operacji dopuszczalnych ustawą:</w:t>
            </w:r>
          </w:p>
          <w:p w14:paraId="114EC4CB" w14:textId="77777777" w:rsidR="009D6046" w:rsidRPr="00311ACC" w:rsidRDefault="009D6046" w:rsidP="00311ACC">
            <w:pPr>
              <w:spacing w:after="120" w:line="240" w:lineRule="auto"/>
              <w:contextualSpacing/>
              <w:jc w:val="both"/>
              <w:rPr>
                <w:rFonts w:ascii="Arial Narrow" w:hAnsi="Arial Narrow" w:cs="Calibri"/>
              </w:rPr>
            </w:pPr>
            <w:r w:rsidRPr="00311ACC">
              <w:rPr>
                <w:rFonts w:ascii="Arial Narrow" w:hAnsi="Arial Narrow" w:cs="Calibr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15E05194" w14:textId="77777777" w:rsidR="009D6046" w:rsidRPr="00311ACC" w:rsidRDefault="009D6046" w:rsidP="00311ACC">
            <w:pPr>
              <w:spacing w:after="120" w:line="240" w:lineRule="auto"/>
              <w:contextualSpacing/>
              <w:jc w:val="both"/>
              <w:rPr>
                <w:rFonts w:ascii="Arial Narrow" w:hAnsi="Arial Narrow" w:cs="Calibri"/>
              </w:rPr>
            </w:pPr>
            <w:r w:rsidRPr="00311ACC">
              <w:rPr>
                <w:rFonts w:ascii="Arial Narrow" w:hAnsi="Arial Narrow" w:cs="Calibr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59A64639" w14:textId="77777777" w:rsidR="009D6046" w:rsidRPr="00311ACC" w:rsidRDefault="009D6046" w:rsidP="00311ACC">
            <w:pPr>
              <w:spacing w:after="240" w:line="240" w:lineRule="auto"/>
              <w:contextualSpacing/>
              <w:jc w:val="both"/>
              <w:rPr>
                <w:rFonts w:ascii="Arial Narrow" w:hAnsi="Arial Narrow" w:cs="Calibri"/>
              </w:rPr>
            </w:pPr>
            <w:r w:rsidRPr="00311ACC">
              <w:rPr>
                <w:rFonts w:ascii="Arial Narrow" w:hAnsi="Arial Narrow" w:cs="Calibr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5AE0E008" w14:textId="77777777" w:rsidR="009D6046" w:rsidRPr="00311ACC" w:rsidRDefault="009D6046" w:rsidP="00311ACC">
            <w:pPr>
              <w:spacing w:after="240" w:line="240" w:lineRule="auto"/>
              <w:contextualSpacing/>
              <w:jc w:val="both"/>
              <w:rPr>
                <w:rFonts w:ascii="Arial Narrow" w:hAnsi="Arial Narrow" w:cs="Calibri"/>
              </w:rPr>
            </w:pPr>
            <w:r w:rsidRPr="00311ACC">
              <w:rPr>
                <w:rFonts w:ascii="Arial Narrow" w:hAnsi="Arial Narrow" w:cs="Calibr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7FFF7F40" w14:textId="77777777" w:rsidR="009D6046" w:rsidRPr="00311ACC" w:rsidRDefault="009D6046" w:rsidP="00311ACC">
            <w:pPr>
              <w:spacing w:after="240" w:line="240" w:lineRule="auto"/>
              <w:contextualSpacing/>
              <w:jc w:val="both"/>
              <w:rPr>
                <w:rFonts w:ascii="Arial Narrow" w:hAnsi="Arial Narrow" w:cs="Calibri"/>
              </w:rPr>
            </w:pPr>
            <w:r w:rsidRPr="00311ACC">
              <w:rPr>
                <w:rFonts w:ascii="Arial Narrow" w:hAnsi="Arial Narrow" w:cs="Calibr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07C1AD1E" w14:textId="77777777" w:rsidR="009D6046" w:rsidRPr="00311ACC" w:rsidRDefault="009D6046" w:rsidP="00311ACC">
            <w:pPr>
              <w:autoSpaceDE w:val="0"/>
              <w:autoSpaceDN w:val="0"/>
              <w:adjustRightInd w:val="0"/>
              <w:spacing w:after="0" w:line="240" w:lineRule="auto"/>
              <w:contextualSpacing/>
              <w:jc w:val="both"/>
              <w:rPr>
                <w:rFonts w:ascii="Arial Narrow" w:hAnsi="Arial Narrow" w:cs="Calibri"/>
              </w:rPr>
            </w:pPr>
            <w:r w:rsidRPr="00311ACC">
              <w:rPr>
                <w:rFonts w:ascii="Arial Narrow" w:hAnsi="Arial Narrow" w:cs="Calibri"/>
              </w:rPr>
              <w:lastRenderedPageBreak/>
              <w:t>f) Uwzględniając wymogi ustawy o finansach publicznych jak również zasadę kasowego wykonania budżetu dochody i wydatki budżetowe ujmuje się w terminach ich zapłaty, niezależnie od rocznego budżetu którego dotyczą.</w:t>
            </w:r>
          </w:p>
          <w:p w14:paraId="2C1B1CE9" w14:textId="77777777" w:rsidR="009D6046" w:rsidRPr="00311ACC" w:rsidRDefault="009D6046" w:rsidP="00311ACC">
            <w:pPr>
              <w:autoSpaceDE w:val="0"/>
              <w:autoSpaceDN w:val="0"/>
              <w:adjustRightInd w:val="0"/>
              <w:spacing w:after="0" w:line="240" w:lineRule="auto"/>
              <w:contextualSpacing/>
              <w:jc w:val="both"/>
              <w:rPr>
                <w:rFonts w:ascii="Arial Narrow" w:hAnsi="Arial Narrow" w:cs="Calibri"/>
              </w:rPr>
            </w:pPr>
            <w:r w:rsidRPr="00311ACC">
              <w:rPr>
                <w:rFonts w:ascii="Arial Narrow" w:hAnsi="Arial Narrow" w:cs="Calibri"/>
              </w:rPr>
              <w:t>g) Należy również ujmować wszystkie etapy rozliczeń poprzedzające płatności dochodów i wydatków,</w:t>
            </w:r>
            <w:r>
              <w:rPr>
                <w:rFonts w:ascii="Arial Narrow" w:hAnsi="Arial Narrow" w:cs="Calibri"/>
              </w:rPr>
              <w:t xml:space="preserve"> </w:t>
            </w:r>
            <w:r w:rsidRPr="00311ACC">
              <w:rPr>
                <w:rFonts w:ascii="Arial Narrow" w:hAnsi="Arial Narrow" w:cs="Calibri"/>
              </w:rPr>
              <w:t>a w zakresie wydatków i kosztów – także zaangażowanie środków. Zaangażowaniem jest etap poprzedzający dokonanie wydatku, poniesienia kosztu, służy do ewidencji prawnego zaangażowania wydatków budżetowych danego raku budżetowego.</w:t>
            </w:r>
          </w:p>
          <w:p w14:paraId="2730D549"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h) Odsetki od należności, ujmuje się w księgach rachunkowych w momencie ich zapłaty lub na koniec kwartału</w:t>
            </w:r>
            <w:r>
              <w:rPr>
                <w:rFonts w:ascii="Arial Narrow" w:hAnsi="Arial Narrow" w:cs="Calibri"/>
              </w:rPr>
              <w:t xml:space="preserve"> </w:t>
            </w:r>
            <w:r w:rsidRPr="00311ACC">
              <w:rPr>
                <w:rFonts w:ascii="Arial Narrow" w:hAnsi="Arial Narrow" w:cs="Calibri"/>
              </w:rPr>
              <w:t>w wysokości odsetek należnych na koniec tego kwartału.</w:t>
            </w:r>
          </w:p>
          <w:p w14:paraId="177325AB"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3778C3EC"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j) Wycena aktywów i pasywów wyrażonych w walutach obcych dokonuje się nie później niż na koniec kwartału.</w:t>
            </w:r>
          </w:p>
          <w:p w14:paraId="2F01146B"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577924FC"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b/>
              </w:rPr>
              <w:t>IV.</w:t>
            </w:r>
            <w:r w:rsidRPr="00311ACC">
              <w:rPr>
                <w:rFonts w:ascii="Arial Narrow" w:hAnsi="Arial Narrow" w:cs="Calibri"/>
              </w:rPr>
              <w:t xml:space="preserve"> Rozliczenia z tytułu VAT.</w:t>
            </w:r>
          </w:p>
          <w:p w14:paraId="5D8CC8C3"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 Z dniem 01 czerwca 2016 roku Gmina Miasto Włocławek wprowadziła scentralizowane zasady rozliczeń podatku od towarów i usług VAT, w związku z powyższym zasady ustalone przez Gminę Miasto Włocławek obejmują jednostki obsługiwane i CUWPO.</w:t>
            </w:r>
            <w:r w:rsidR="009368FF">
              <w:rPr>
                <w:rFonts w:ascii="Arial Narrow" w:hAnsi="Arial Narrow" w:cs="Calibri"/>
              </w:rPr>
              <w:t xml:space="preserve"> W sprawie rozliczenia podatku VAT metodą podzielonej płatności obowiązuje Zarządzenie nr 449/2019 Prezydenta Miasta Włocławek z dnia 31 października 2019 r.</w:t>
            </w:r>
          </w:p>
          <w:p w14:paraId="7CFECC49" w14:textId="77777777" w:rsidR="009D6046" w:rsidRPr="00311ACC" w:rsidRDefault="009D6046" w:rsidP="00311ACC">
            <w:pPr>
              <w:spacing w:after="0" w:line="240" w:lineRule="auto"/>
              <w:jc w:val="both"/>
              <w:rPr>
                <w:rFonts w:ascii="Arial Narrow" w:hAnsi="Arial Narrow" w:cs="Calibri"/>
              </w:rPr>
            </w:pPr>
            <w:r w:rsidRPr="00311ACC">
              <w:rPr>
                <w:rFonts w:ascii="Arial Narrow" w:hAnsi="Arial Narrow" w:cs="Calibri"/>
              </w:rPr>
              <w:t>W celu realizacji MPP (Mechanizm Podzielonej Płatności)</w:t>
            </w:r>
            <w:r w:rsidRPr="00311ACC">
              <w:rPr>
                <w:rFonts w:ascii="Arial Narrow" w:hAnsi="Arial Narrow" w:cs="Calibri"/>
                <w:b/>
              </w:rPr>
              <w:t xml:space="preserve"> </w:t>
            </w:r>
            <w:r w:rsidRPr="00311ACC">
              <w:rPr>
                <w:rFonts w:ascii="Arial Narrow" w:hAnsi="Arial Narrow" w:cs="Calibri"/>
              </w:rPr>
              <w:t xml:space="preserve">wydzielono w księgach rachunkowych dodatkowe </w:t>
            </w:r>
            <w:r w:rsidR="009368FF">
              <w:rPr>
                <w:rFonts w:ascii="Arial Narrow" w:hAnsi="Arial Narrow" w:cs="Calibri"/>
              </w:rPr>
              <w:t xml:space="preserve">konta analityczne " VAT".   </w:t>
            </w:r>
          </w:p>
          <w:p w14:paraId="55EFF87D" w14:textId="77777777" w:rsidR="009D6046" w:rsidRPr="00311ACC" w:rsidRDefault="009D6046" w:rsidP="00311ACC">
            <w:pPr>
              <w:autoSpaceDE w:val="0"/>
              <w:autoSpaceDN w:val="0"/>
              <w:adjustRightInd w:val="0"/>
              <w:spacing w:after="0" w:line="240" w:lineRule="auto"/>
              <w:jc w:val="both"/>
              <w:rPr>
                <w:rFonts w:ascii="Arial Narrow" w:hAnsi="Arial Narrow" w:cs="Calibri"/>
                <w:bCs/>
              </w:rPr>
            </w:pPr>
            <w:r w:rsidRPr="00311ACC">
              <w:rPr>
                <w:rFonts w:ascii="Arial Narrow" w:hAnsi="Arial Narrow" w:cs="Calibri"/>
                <w:b/>
                <w:bCs/>
              </w:rPr>
              <w:t>V</w:t>
            </w:r>
            <w:r w:rsidRPr="00311ACC">
              <w:rPr>
                <w:rFonts w:ascii="Arial Narrow" w:hAnsi="Arial Narrow" w:cs="Calibri"/>
                <w:bCs/>
              </w:rPr>
              <w:t>. Sprawozdawczość finansowa:</w:t>
            </w:r>
          </w:p>
          <w:p w14:paraId="721CC9DE" w14:textId="77777777" w:rsidR="009D6046" w:rsidRPr="00311ACC"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55795085" w14:textId="77777777" w:rsidR="009D6046" w:rsidRPr="00311ACC" w:rsidRDefault="009D6046" w:rsidP="00311ACC">
            <w:pPr>
              <w:autoSpaceDE w:val="0"/>
              <w:autoSpaceDN w:val="0"/>
              <w:adjustRightInd w:val="0"/>
              <w:spacing w:after="0" w:line="240" w:lineRule="auto"/>
              <w:jc w:val="both"/>
              <w:rPr>
                <w:rFonts w:ascii="Arial Narrow" w:hAnsi="Arial Narrow" w:cs="Calibri"/>
                <w:bCs/>
                <w:iCs/>
              </w:rPr>
            </w:pPr>
            <w:r w:rsidRPr="00311ACC">
              <w:rPr>
                <w:rFonts w:ascii="Arial Narrow" w:hAnsi="Arial Narrow" w:cs="Calibri"/>
                <w:b/>
                <w:bCs/>
                <w:iCs/>
              </w:rPr>
              <w:t>VI.</w:t>
            </w:r>
            <w:r w:rsidRPr="00311ACC">
              <w:rPr>
                <w:rFonts w:ascii="Arial Narrow" w:hAnsi="Arial Narrow" w:cs="Calibri"/>
                <w:bCs/>
                <w:iCs/>
              </w:rPr>
              <w:t xml:space="preserve"> Księgi rachunkowe prowadzi się techniką komputerową wg następującego oprogramowania:</w:t>
            </w:r>
          </w:p>
          <w:p w14:paraId="2A12D65C" w14:textId="77777777" w:rsidR="009D6046" w:rsidRPr="008A0056" w:rsidRDefault="009D6046" w:rsidP="00311ACC">
            <w:pPr>
              <w:autoSpaceDE w:val="0"/>
              <w:autoSpaceDN w:val="0"/>
              <w:adjustRightInd w:val="0"/>
              <w:spacing w:after="0" w:line="240" w:lineRule="auto"/>
              <w:jc w:val="both"/>
              <w:rPr>
                <w:rFonts w:ascii="Arial Narrow" w:hAnsi="Arial Narrow" w:cs="Calibri"/>
              </w:rPr>
            </w:pPr>
            <w:r w:rsidRPr="00311ACC">
              <w:rPr>
                <w:rFonts w:ascii="Arial Narrow" w:hAnsi="Arial Narrow" w:cs="Calibri"/>
              </w:rPr>
              <w:t xml:space="preserve">1. </w:t>
            </w:r>
            <w:proofErr w:type="spellStart"/>
            <w:r w:rsidRPr="00311ACC">
              <w:rPr>
                <w:rFonts w:ascii="Arial Narrow" w:hAnsi="Arial Narrow" w:cs="Calibri"/>
              </w:rPr>
              <w:t>Vulcan</w:t>
            </w:r>
            <w:proofErr w:type="spellEnd"/>
            <w:r w:rsidRPr="00311ACC">
              <w:rPr>
                <w:rFonts w:ascii="Arial Narrow" w:hAnsi="Arial Narrow" w:cs="Calibri"/>
              </w:rPr>
              <w:t xml:space="preserve"> aplikacja Finanse VULCAN wersja zgodna z aktualizacjami programu - firma </w:t>
            </w:r>
            <w:proofErr w:type="spellStart"/>
            <w:r w:rsidRPr="00311ACC">
              <w:rPr>
                <w:rFonts w:ascii="Arial Narrow" w:hAnsi="Arial Narrow" w:cs="Calibri"/>
              </w:rPr>
              <w:t>Vulcan</w:t>
            </w:r>
            <w:proofErr w:type="spellEnd"/>
            <w:r w:rsidRPr="00311ACC">
              <w:rPr>
                <w:rFonts w:ascii="Arial Narrow" w:hAnsi="Arial Narrow" w:cs="Calibri"/>
              </w:rPr>
              <w:t xml:space="preserve"> Sp.</w:t>
            </w:r>
            <w:r>
              <w:rPr>
                <w:rFonts w:ascii="Arial Narrow" w:hAnsi="Arial Narrow" w:cs="Calibri"/>
              </w:rPr>
              <w:t xml:space="preserve"> </w:t>
            </w:r>
            <w:r w:rsidRPr="00311ACC">
              <w:rPr>
                <w:rFonts w:ascii="Arial Narrow" w:hAnsi="Arial Narrow" w:cs="Calibri"/>
              </w:rPr>
              <w:t xml:space="preserve">z o.o. ul. Wołowska 6, 51-116 Wrocław. Administratorem platformy systemu </w:t>
            </w:r>
            <w:proofErr w:type="spellStart"/>
            <w:r w:rsidRPr="00311ACC">
              <w:rPr>
                <w:rFonts w:ascii="Arial Narrow" w:hAnsi="Arial Narrow" w:cs="Calibri"/>
              </w:rPr>
              <w:t>Vulcan</w:t>
            </w:r>
            <w:proofErr w:type="spellEnd"/>
            <w:r w:rsidRPr="00311ACC">
              <w:rPr>
                <w:rFonts w:ascii="Arial Narrow" w:hAnsi="Arial Narrow" w:cs="Calibri"/>
              </w:rPr>
              <w:t xml:space="preserve"> jest Gmina Miasto Włocławek. </w:t>
            </w:r>
          </w:p>
          <w:p w14:paraId="2FB64B4F" w14:textId="77777777" w:rsidR="009D6046" w:rsidRPr="00311ACC" w:rsidRDefault="009D6046" w:rsidP="00311ACC">
            <w:pPr>
              <w:spacing w:after="0" w:line="240" w:lineRule="auto"/>
              <w:rPr>
                <w:rFonts w:ascii="Arial Narrow" w:hAnsi="Arial Narrow" w:cs="Calibri"/>
                <w:b/>
              </w:rPr>
            </w:pPr>
          </w:p>
        </w:tc>
      </w:tr>
      <w:tr w:rsidR="009D6046" w:rsidRPr="00311ACC" w14:paraId="71252C47" w14:textId="77777777" w:rsidTr="00B57887">
        <w:tc>
          <w:tcPr>
            <w:tcW w:w="534" w:type="dxa"/>
          </w:tcPr>
          <w:p w14:paraId="1B3B2F84" w14:textId="77777777" w:rsidR="009D6046" w:rsidRPr="00311ACC" w:rsidRDefault="009D6046" w:rsidP="00311ACC">
            <w:pPr>
              <w:spacing w:after="0" w:line="240" w:lineRule="auto"/>
              <w:rPr>
                <w:rFonts w:cs="Calibri"/>
                <w:sz w:val="20"/>
                <w:szCs w:val="20"/>
              </w:rPr>
            </w:pPr>
            <w:r w:rsidRPr="00311ACC">
              <w:rPr>
                <w:rFonts w:cs="Calibri"/>
                <w:sz w:val="20"/>
                <w:szCs w:val="20"/>
              </w:rPr>
              <w:lastRenderedPageBreak/>
              <w:t>5.</w:t>
            </w:r>
          </w:p>
        </w:tc>
        <w:tc>
          <w:tcPr>
            <w:tcW w:w="14818" w:type="dxa"/>
          </w:tcPr>
          <w:p w14:paraId="489AAE7F" w14:textId="77777777" w:rsidR="009D6046" w:rsidRPr="00311ACC" w:rsidRDefault="009D6046" w:rsidP="00311ACC">
            <w:pPr>
              <w:spacing w:after="0" w:line="240" w:lineRule="auto"/>
              <w:rPr>
                <w:b/>
                <w:sz w:val="24"/>
                <w:szCs w:val="24"/>
              </w:rPr>
            </w:pPr>
            <w:r w:rsidRPr="00311ACC">
              <w:rPr>
                <w:color w:val="2E2014"/>
                <w:sz w:val="20"/>
                <w:szCs w:val="20"/>
              </w:rPr>
              <w:t>inne informacje</w:t>
            </w:r>
          </w:p>
        </w:tc>
      </w:tr>
      <w:tr w:rsidR="009D6046" w:rsidRPr="00311ACC" w14:paraId="4D2ACFBE" w14:textId="77777777" w:rsidTr="00B57887">
        <w:tc>
          <w:tcPr>
            <w:tcW w:w="534" w:type="dxa"/>
          </w:tcPr>
          <w:p w14:paraId="3A20A072" w14:textId="77777777" w:rsidR="009D6046" w:rsidRPr="00311ACC" w:rsidRDefault="009D6046" w:rsidP="00311ACC">
            <w:pPr>
              <w:spacing w:after="0" w:line="240" w:lineRule="auto"/>
              <w:rPr>
                <w:rFonts w:cs="Calibri"/>
                <w:sz w:val="20"/>
                <w:szCs w:val="20"/>
              </w:rPr>
            </w:pPr>
          </w:p>
        </w:tc>
        <w:tc>
          <w:tcPr>
            <w:tcW w:w="14818" w:type="dxa"/>
          </w:tcPr>
          <w:p w14:paraId="10B80A9C" w14:textId="77777777" w:rsidR="009D6046" w:rsidRPr="00311ACC" w:rsidRDefault="009D6046" w:rsidP="00311ACC">
            <w:pPr>
              <w:spacing w:after="0" w:line="240" w:lineRule="auto"/>
              <w:rPr>
                <w:b/>
                <w:sz w:val="24"/>
                <w:szCs w:val="24"/>
              </w:rPr>
            </w:pPr>
          </w:p>
          <w:p w14:paraId="7F7BCA4D" w14:textId="77777777" w:rsidR="009D6046" w:rsidRPr="00311ACC" w:rsidRDefault="009D6046" w:rsidP="00311ACC">
            <w:pPr>
              <w:spacing w:after="0" w:line="240" w:lineRule="auto"/>
              <w:rPr>
                <w:b/>
                <w:sz w:val="24"/>
                <w:szCs w:val="24"/>
              </w:rPr>
            </w:pPr>
          </w:p>
          <w:p w14:paraId="4B0CDEB0" w14:textId="77777777" w:rsidR="009D6046" w:rsidRPr="00311ACC" w:rsidRDefault="009D6046" w:rsidP="00311ACC">
            <w:pPr>
              <w:spacing w:after="0" w:line="240" w:lineRule="auto"/>
              <w:rPr>
                <w:b/>
                <w:sz w:val="24"/>
                <w:szCs w:val="24"/>
              </w:rPr>
            </w:pPr>
          </w:p>
          <w:p w14:paraId="47C7E35F" w14:textId="77777777" w:rsidR="009D6046" w:rsidRPr="00311ACC" w:rsidRDefault="009D6046" w:rsidP="00311ACC">
            <w:pPr>
              <w:spacing w:after="0" w:line="240" w:lineRule="auto"/>
              <w:rPr>
                <w:b/>
                <w:sz w:val="24"/>
                <w:szCs w:val="24"/>
              </w:rPr>
            </w:pPr>
          </w:p>
          <w:p w14:paraId="5A6AA0C2" w14:textId="77777777" w:rsidR="009D6046" w:rsidRPr="00311ACC" w:rsidRDefault="009D6046" w:rsidP="00311ACC">
            <w:pPr>
              <w:spacing w:after="0" w:line="240" w:lineRule="auto"/>
              <w:rPr>
                <w:b/>
                <w:sz w:val="24"/>
                <w:szCs w:val="24"/>
              </w:rPr>
            </w:pPr>
          </w:p>
          <w:p w14:paraId="47A605DF" w14:textId="77777777" w:rsidR="009D6046" w:rsidRPr="00311ACC" w:rsidRDefault="009D6046" w:rsidP="00311ACC">
            <w:pPr>
              <w:spacing w:after="0" w:line="240" w:lineRule="auto"/>
              <w:rPr>
                <w:b/>
                <w:sz w:val="24"/>
                <w:szCs w:val="24"/>
              </w:rPr>
            </w:pPr>
          </w:p>
          <w:p w14:paraId="473C1C38" w14:textId="77777777" w:rsidR="009D6046" w:rsidRPr="00311ACC" w:rsidRDefault="009D6046" w:rsidP="00311ACC">
            <w:pPr>
              <w:spacing w:after="0" w:line="240" w:lineRule="auto"/>
              <w:rPr>
                <w:b/>
                <w:sz w:val="24"/>
                <w:szCs w:val="24"/>
              </w:rPr>
            </w:pPr>
          </w:p>
          <w:p w14:paraId="681372DF" w14:textId="77777777" w:rsidR="009D6046" w:rsidRPr="00311ACC" w:rsidRDefault="009D6046" w:rsidP="00311ACC">
            <w:pPr>
              <w:spacing w:after="0" w:line="240" w:lineRule="auto"/>
              <w:rPr>
                <w:b/>
                <w:sz w:val="24"/>
                <w:szCs w:val="24"/>
              </w:rPr>
            </w:pPr>
          </w:p>
        </w:tc>
      </w:tr>
      <w:tr w:rsidR="009D6046" w:rsidRPr="00311ACC" w14:paraId="2E287EE0" w14:textId="77777777" w:rsidTr="00B57887">
        <w:tc>
          <w:tcPr>
            <w:tcW w:w="534" w:type="dxa"/>
          </w:tcPr>
          <w:p w14:paraId="7E709A17" w14:textId="77777777" w:rsidR="009D6046" w:rsidRPr="00311ACC" w:rsidRDefault="009D6046" w:rsidP="00311ACC">
            <w:pPr>
              <w:spacing w:after="0" w:line="240" w:lineRule="auto"/>
              <w:rPr>
                <w:rFonts w:cs="Calibri"/>
                <w:b/>
                <w:sz w:val="20"/>
                <w:szCs w:val="20"/>
              </w:rPr>
            </w:pPr>
            <w:r w:rsidRPr="00311ACC">
              <w:rPr>
                <w:rFonts w:cs="Calibri"/>
                <w:b/>
                <w:sz w:val="20"/>
                <w:szCs w:val="20"/>
              </w:rPr>
              <w:t>II.</w:t>
            </w:r>
          </w:p>
        </w:tc>
        <w:tc>
          <w:tcPr>
            <w:tcW w:w="14818" w:type="dxa"/>
          </w:tcPr>
          <w:p w14:paraId="40D45E0A" w14:textId="77777777" w:rsidR="009D6046" w:rsidRPr="00311ACC" w:rsidRDefault="009D6046" w:rsidP="00311ACC">
            <w:pPr>
              <w:spacing w:after="0" w:line="240" w:lineRule="auto"/>
              <w:rPr>
                <w:b/>
                <w:sz w:val="24"/>
                <w:szCs w:val="24"/>
              </w:rPr>
            </w:pPr>
            <w:r w:rsidRPr="00311ACC">
              <w:rPr>
                <w:b/>
                <w:bCs/>
                <w:color w:val="2E2014"/>
                <w:sz w:val="20"/>
                <w:szCs w:val="20"/>
              </w:rPr>
              <w:t>Dodatkowe informacje i objaśnienia obejmują w szczególności:</w:t>
            </w:r>
          </w:p>
        </w:tc>
      </w:tr>
      <w:tr w:rsidR="009D6046" w:rsidRPr="00311ACC" w14:paraId="69475487" w14:textId="77777777" w:rsidTr="00B57887">
        <w:tc>
          <w:tcPr>
            <w:tcW w:w="534" w:type="dxa"/>
          </w:tcPr>
          <w:p w14:paraId="629817A9" w14:textId="77777777" w:rsidR="009D6046" w:rsidRPr="00311ACC" w:rsidRDefault="009D6046" w:rsidP="00311ACC">
            <w:pPr>
              <w:spacing w:after="0" w:line="240" w:lineRule="auto"/>
              <w:rPr>
                <w:rFonts w:cs="Calibri"/>
                <w:sz w:val="20"/>
                <w:szCs w:val="20"/>
              </w:rPr>
            </w:pPr>
            <w:r w:rsidRPr="00311ACC">
              <w:rPr>
                <w:rFonts w:cs="Calibri"/>
                <w:sz w:val="20"/>
                <w:szCs w:val="20"/>
              </w:rPr>
              <w:t>1.</w:t>
            </w:r>
          </w:p>
        </w:tc>
        <w:tc>
          <w:tcPr>
            <w:tcW w:w="14818" w:type="dxa"/>
          </w:tcPr>
          <w:p w14:paraId="7FD0A8C0" w14:textId="77777777" w:rsidR="009D6046" w:rsidRPr="00311ACC" w:rsidRDefault="009D6046" w:rsidP="00311ACC">
            <w:pPr>
              <w:spacing w:after="0" w:line="240" w:lineRule="auto"/>
              <w:rPr>
                <w:b/>
                <w:sz w:val="24"/>
                <w:szCs w:val="24"/>
              </w:rPr>
            </w:pPr>
          </w:p>
          <w:p w14:paraId="02E6BF58" w14:textId="77777777" w:rsidR="009D6046" w:rsidRPr="00311ACC" w:rsidRDefault="009D6046" w:rsidP="00311ACC">
            <w:pPr>
              <w:spacing w:after="0" w:line="240" w:lineRule="auto"/>
              <w:rPr>
                <w:b/>
                <w:sz w:val="24"/>
                <w:szCs w:val="24"/>
              </w:rPr>
            </w:pPr>
          </w:p>
        </w:tc>
      </w:tr>
      <w:tr w:rsidR="009D6046" w:rsidRPr="00311ACC" w14:paraId="14ABD593" w14:textId="77777777" w:rsidTr="00B57887">
        <w:tc>
          <w:tcPr>
            <w:tcW w:w="534" w:type="dxa"/>
          </w:tcPr>
          <w:p w14:paraId="7082BCC6" w14:textId="77777777" w:rsidR="009D6046" w:rsidRPr="00311ACC" w:rsidRDefault="009D6046" w:rsidP="00311ACC">
            <w:pPr>
              <w:spacing w:after="0" w:line="240" w:lineRule="auto"/>
              <w:rPr>
                <w:rFonts w:cs="Calibri"/>
                <w:sz w:val="20"/>
                <w:szCs w:val="20"/>
              </w:rPr>
            </w:pPr>
            <w:r w:rsidRPr="00311ACC">
              <w:rPr>
                <w:rFonts w:cs="Calibri"/>
                <w:sz w:val="20"/>
                <w:szCs w:val="20"/>
              </w:rPr>
              <w:t>1.1</w:t>
            </w:r>
            <w:r w:rsidR="005338C0">
              <w:rPr>
                <w:rFonts w:cs="Calibri"/>
                <w:sz w:val="20"/>
                <w:szCs w:val="20"/>
              </w:rPr>
              <w:t>.</w:t>
            </w:r>
          </w:p>
        </w:tc>
        <w:tc>
          <w:tcPr>
            <w:tcW w:w="14818" w:type="dxa"/>
          </w:tcPr>
          <w:p w14:paraId="6290E0D4" w14:textId="77777777" w:rsidR="009D6046" w:rsidRPr="00311ACC" w:rsidRDefault="009D6046" w:rsidP="00311ACC">
            <w:pPr>
              <w:widowControl w:val="0"/>
              <w:autoSpaceDE w:val="0"/>
              <w:autoSpaceDN w:val="0"/>
              <w:adjustRightInd w:val="0"/>
              <w:spacing w:before="47" w:after="0" w:line="250" w:lineRule="auto"/>
              <w:ind w:right="40"/>
              <w:jc w:val="both"/>
              <w:rPr>
                <w:rFonts w:ascii="Arial Narrow" w:hAnsi="Arial Narrow"/>
                <w:color w:val="000000"/>
                <w:sz w:val="20"/>
                <w:szCs w:val="20"/>
              </w:rPr>
            </w:pPr>
            <w:r w:rsidRPr="00311ACC">
              <w:rPr>
                <w:rFonts w:ascii="Arial Narrow" w:hAnsi="Arial Narrow"/>
                <w:color w:val="2E2014"/>
                <w:sz w:val="20"/>
                <w:szCs w:val="20"/>
              </w:rPr>
              <w:t>szczegółowy</w:t>
            </w:r>
            <w:r w:rsidRPr="00311ACC">
              <w:rPr>
                <w:rFonts w:ascii="Arial Narrow" w:hAnsi="Arial Narrow"/>
                <w:color w:val="2E2014"/>
                <w:spacing w:val="1"/>
                <w:sz w:val="20"/>
                <w:szCs w:val="20"/>
              </w:rPr>
              <w:t xml:space="preserve"> </w:t>
            </w:r>
            <w:r w:rsidRPr="00311ACC">
              <w:rPr>
                <w:rFonts w:ascii="Arial Narrow" w:hAnsi="Arial Narrow"/>
                <w:color w:val="2E2014"/>
                <w:sz w:val="20"/>
                <w:szCs w:val="20"/>
              </w:rPr>
              <w:t>zakres</w:t>
            </w:r>
            <w:r w:rsidRPr="00311ACC">
              <w:rPr>
                <w:rFonts w:ascii="Arial Narrow" w:hAnsi="Arial Narrow"/>
                <w:color w:val="2E2014"/>
                <w:spacing w:val="1"/>
                <w:sz w:val="20"/>
                <w:szCs w:val="20"/>
              </w:rPr>
              <w:t xml:space="preserve"> </w:t>
            </w:r>
            <w:r w:rsidRPr="00311ACC">
              <w:rPr>
                <w:rFonts w:ascii="Arial Narrow" w:hAnsi="Arial Narrow"/>
                <w:color w:val="2E2014"/>
                <w:sz w:val="20"/>
                <w:szCs w:val="20"/>
              </w:rPr>
              <w:t>zmian</w:t>
            </w:r>
            <w:r w:rsidRPr="00311ACC">
              <w:rPr>
                <w:rFonts w:ascii="Arial Narrow" w:hAnsi="Arial Narrow"/>
                <w:color w:val="2E2014"/>
                <w:spacing w:val="1"/>
                <w:sz w:val="20"/>
                <w:szCs w:val="20"/>
              </w:rPr>
              <w:t xml:space="preserve"> </w:t>
            </w:r>
            <w:r w:rsidRPr="00311ACC">
              <w:rPr>
                <w:rFonts w:ascii="Arial Narrow" w:hAnsi="Arial Narrow"/>
                <w:color w:val="2E2014"/>
                <w:sz w:val="20"/>
                <w:szCs w:val="20"/>
              </w:rPr>
              <w:t>wartości</w:t>
            </w:r>
            <w:r w:rsidRPr="00311ACC">
              <w:rPr>
                <w:rFonts w:ascii="Arial Narrow" w:hAnsi="Arial Narrow"/>
                <w:color w:val="2E2014"/>
                <w:spacing w:val="1"/>
                <w:sz w:val="20"/>
                <w:szCs w:val="20"/>
              </w:rPr>
              <w:t xml:space="preserve"> </w:t>
            </w:r>
            <w:r w:rsidRPr="00311ACC">
              <w:rPr>
                <w:rFonts w:ascii="Arial Narrow" w:hAnsi="Arial Narrow"/>
                <w:color w:val="2E2014"/>
                <w:sz w:val="20"/>
                <w:szCs w:val="20"/>
              </w:rPr>
              <w:t>grup</w:t>
            </w:r>
            <w:r w:rsidRPr="00311ACC">
              <w:rPr>
                <w:rFonts w:ascii="Arial Narrow" w:hAnsi="Arial Narrow"/>
                <w:color w:val="2E2014"/>
                <w:spacing w:val="1"/>
                <w:sz w:val="20"/>
                <w:szCs w:val="20"/>
              </w:rPr>
              <w:t xml:space="preserve"> </w:t>
            </w:r>
            <w:r w:rsidRPr="00311ACC">
              <w:rPr>
                <w:rFonts w:ascii="Arial Narrow" w:hAnsi="Arial Narrow"/>
                <w:color w:val="2E2014"/>
                <w:sz w:val="20"/>
                <w:szCs w:val="20"/>
              </w:rPr>
              <w:t>rodzajowych</w:t>
            </w:r>
            <w:r w:rsidRPr="00311ACC">
              <w:rPr>
                <w:rFonts w:ascii="Arial Narrow" w:hAnsi="Arial Narrow"/>
                <w:color w:val="2E2014"/>
                <w:spacing w:val="1"/>
                <w:sz w:val="20"/>
                <w:szCs w:val="20"/>
              </w:rPr>
              <w:t xml:space="preserve"> </w:t>
            </w:r>
            <w:r w:rsidRPr="00311ACC">
              <w:rPr>
                <w:rFonts w:ascii="Arial Narrow" w:hAnsi="Arial Narrow"/>
                <w:color w:val="2E2014"/>
                <w:sz w:val="20"/>
                <w:szCs w:val="20"/>
              </w:rPr>
              <w:t>środków</w:t>
            </w:r>
            <w:r w:rsidRPr="00311ACC">
              <w:rPr>
                <w:rFonts w:ascii="Arial Narrow" w:hAnsi="Arial Narrow"/>
                <w:color w:val="2E2014"/>
                <w:spacing w:val="1"/>
                <w:sz w:val="20"/>
                <w:szCs w:val="20"/>
              </w:rPr>
              <w:t xml:space="preserve"> </w:t>
            </w:r>
            <w:r w:rsidRPr="00311ACC">
              <w:rPr>
                <w:rFonts w:ascii="Arial Narrow" w:hAnsi="Arial Narrow"/>
                <w:color w:val="2E2014"/>
                <w:sz w:val="20"/>
                <w:szCs w:val="20"/>
              </w:rPr>
              <w:t>trwałych,</w:t>
            </w:r>
            <w:r w:rsidRPr="00311ACC">
              <w:rPr>
                <w:rFonts w:ascii="Arial Narrow" w:hAnsi="Arial Narrow"/>
                <w:color w:val="2E2014"/>
                <w:spacing w:val="1"/>
                <w:sz w:val="20"/>
                <w:szCs w:val="20"/>
              </w:rPr>
              <w:t xml:space="preserve"> </w:t>
            </w:r>
            <w:r w:rsidRPr="00311ACC">
              <w:rPr>
                <w:rFonts w:ascii="Arial Narrow" w:hAnsi="Arial Narrow"/>
                <w:color w:val="2E2014"/>
                <w:sz w:val="20"/>
                <w:szCs w:val="20"/>
              </w:rPr>
              <w:t>wartości</w:t>
            </w:r>
            <w:r w:rsidRPr="00311ACC">
              <w:rPr>
                <w:rFonts w:ascii="Arial Narrow" w:hAnsi="Arial Narrow"/>
                <w:color w:val="2E2014"/>
                <w:spacing w:val="1"/>
                <w:sz w:val="20"/>
                <w:szCs w:val="20"/>
              </w:rPr>
              <w:t xml:space="preserve"> </w:t>
            </w:r>
            <w:r w:rsidRPr="00311ACC">
              <w:rPr>
                <w:rFonts w:ascii="Arial Narrow" w:hAnsi="Arial Narrow"/>
                <w:color w:val="2E2014"/>
                <w:sz w:val="20"/>
                <w:szCs w:val="20"/>
              </w:rPr>
              <w:t xml:space="preserve">niematerialnych i prawnych, zawierający stan tych aktywów na początek roku obrotowego, zwiększenia i zmniejszenia </w:t>
            </w:r>
            <w:r w:rsidRPr="00311ACC">
              <w:rPr>
                <w:rFonts w:ascii="Arial Narrow" w:hAnsi="Arial Narrow"/>
                <w:color w:val="2E2014"/>
                <w:sz w:val="20"/>
                <w:szCs w:val="20"/>
              </w:rPr>
              <w:lastRenderedPageBreak/>
              <w:t>z tytułu: aktualizacji wartości,</w:t>
            </w:r>
            <w:r w:rsidRPr="00311ACC">
              <w:rPr>
                <w:rFonts w:ascii="Arial Narrow" w:hAnsi="Arial Narrow"/>
                <w:color w:val="2E2014"/>
                <w:spacing w:val="-6"/>
                <w:sz w:val="20"/>
                <w:szCs w:val="20"/>
              </w:rPr>
              <w:t xml:space="preserve"> </w:t>
            </w:r>
            <w:r w:rsidRPr="00311ACC">
              <w:rPr>
                <w:rFonts w:ascii="Arial Narrow" w:hAnsi="Arial Narrow"/>
                <w:color w:val="2E2014"/>
                <w:sz w:val="20"/>
                <w:szCs w:val="20"/>
              </w:rPr>
              <w:t>nabycia,</w:t>
            </w:r>
            <w:r w:rsidRPr="00311ACC">
              <w:rPr>
                <w:rFonts w:ascii="Arial Narrow" w:hAnsi="Arial Narrow"/>
                <w:color w:val="2E2014"/>
                <w:spacing w:val="-6"/>
                <w:sz w:val="20"/>
                <w:szCs w:val="20"/>
              </w:rPr>
              <w:t xml:space="preserve"> </w:t>
            </w:r>
            <w:r w:rsidRPr="00311ACC">
              <w:rPr>
                <w:rFonts w:ascii="Arial Narrow" w:hAnsi="Arial Narrow"/>
                <w:color w:val="2E2014"/>
                <w:sz w:val="20"/>
                <w:szCs w:val="20"/>
              </w:rPr>
              <w:t>rozchodu,</w:t>
            </w:r>
            <w:r w:rsidRPr="00311ACC">
              <w:rPr>
                <w:rFonts w:ascii="Arial Narrow" w:hAnsi="Arial Narrow"/>
                <w:color w:val="2E2014"/>
                <w:spacing w:val="-6"/>
                <w:sz w:val="20"/>
                <w:szCs w:val="20"/>
              </w:rPr>
              <w:t xml:space="preserve"> </w:t>
            </w:r>
            <w:r w:rsidRPr="00311ACC">
              <w:rPr>
                <w:rFonts w:ascii="Arial Narrow" w:hAnsi="Arial Narrow"/>
                <w:color w:val="2E2014"/>
                <w:sz w:val="20"/>
                <w:szCs w:val="20"/>
              </w:rPr>
              <w:t>przemieszczenia</w:t>
            </w:r>
            <w:r w:rsidRPr="00311ACC">
              <w:rPr>
                <w:rFonts w:ascii="Arial Narrow" w:hAnsi="Arial Narrow"/>
                <w:color w:val="2E2014"/>
                <w:spacing w:val="-7"/>
                <w:sz w:val="20"/>
                <w:szCs w:val="20"/>
              </w:rPr>
              <w:t xml:space="preserve"> </w:t>
            </w:r>
            <w:r w:rsidRPr="00311ACC">
              <w:rPr>
                <w:rFonts w:ascii="Arial Narrow" w:hAnsi="Arial Narrow"/>
                <w:color w:val="2E2014"/>
                <w:sz w:val="20"/>
                <w:szCs w:val="20"/>
              </w:rPr>
              <w:t>wewnętrznego</w:t>
            </w:r>
            <w:r w:rsidRPr="00311ACC">
              <w:rPr>
                <w:rFonts w:ascii="Arial Narrow" w:hAnsi="Arial Narrow"/>
                <w:color w:val="2E2014"/>
                <w:spacing w:val="-6"/>
                <w:sz w:val="20"/>
                <w:szCs w:val="20"/>
              </w:rPr>
              <w:t xml:space="preserve"> </w:t>
            </w:r>
            <w:r w:rsidRPr="00311ACC">
              <w:rPr>
                <w:rFonts w:ascii="Arial Narrow" w:hAnsi="Arial Narrow"/>
                <w:color w:val="2E2014"/>
                <w:sz w:val="20"/>
                <w:szCs w:val="20"/>
              </w:rPr>
              <w:t>oraz</w:t>
            </w:r>
            <w:r w:rsidRPr="00311ACC">
              <w:rPr>
                <w:rFonts w:ascii="Arial Narrow" w:hAnsi="Arial Narrow"/>
                <w:color w:val="2E2014"/>
                <w:spacing w:val="-6"/>
                <w:sz w:val="20"/>
                <w:szCs w:val="20"/>
              </w:rPr>
              <w:t xml:space="preserve"> </w:t>
            </w:r>
            <w:r w:rsidRPr="00311ACC">
              <w:rPr>
                <w:rFonts w:ascii="Arial Narrow" w:hAnsi="Arial Narrow"/>
                <w:color w:val="2E2014"/>
                <w:sz w:val="20"/>
                <w:szCs w:val="20"/>
              </w:rPr>
              <w:t>stan</w:t>
            </w:r>
            <w:r w:rsidRPr="00311ACC">
              <w:rPr>
                <w:rFonts w:ascii="Arial Narrow" w:hAnsi="Arial Narrow"/>
                <w:color w:val="2E2014"/>
                <w:spacing w:val="-6"/>
                <w:sz w:val="20"/>
                <w:szCs w:val="20"/>
              </w:rPr>
              <w:t xml:space="preserve"> </w:t>
            </w:r>
            <w:r w:rsidRPr="00311ACC">
              <w:rPr>
                <w:rFonts w:ascii="Arial Narrow" w:hAnsi="Arial Narrow"/>
                <w:color w:val="2E2014"/>
                <w:sz w:val="20"/>
                <w:szCs w:val="20"/>
              </w:rPr>
              <w:t>końcowy,</w:t>
            </w:r>
            <w:r w:rsidRPr="00311ACC">
              <w:rPr>
                <w:rFonts w:ascii="Arial Narrow" w:hAnsi="Arial Narrow"/>
                <w:color w:val="2E2014"/>
                <w:spacing w:val="-6"/>
                <w:sz w:val="20"/>
                <w:szCs w:val="20"/>
              </w:rPr>
              <w:t xml:space="preserve"> </w:t>
            </w:r>
            <w:r w:rsidRPr="00311ACC">
              <w:rPr>
                <w:rFonts w:ascii="Arial Narrow" w:hAnsi="Arial Narrow"/>
                <w:color w:val="2E2014"/>
                <w:sz w:val="20"/>
                <w:szCs w:val="20"/>
              </w:rPr>
              <w:t>a</w:t>
            </w:r>
            <w:r w:rsidRPr="00311ACC">
              <w:rPr>
                <w:rFonts w:ascii="Arial Narrow" w:hAnsi="Arial Narrow"/>
                <w:color w:val="2E2014"/>
                <w:spacing w:val="-7"/>
                <w:sz w:val="20"/>
                <w:szCs w:val="20"/>
              </w:rPr>
              <w:t xml:space="preserve"> </w:t>
            </w:r>
            <w:r w:rsidRPr="00311ACC">
              <w:rPr>
                <w:rFonts w:ascii="Arial Narrow" w:hAnsi="Arial Narrow"/>
                <w:color w:val="2E2014"/>
                <w:sz w:val="20"/>
                <w:szCs w:val="20"/>
              </w:rPr>
              <w:t>dla</w:t>
            </w:r>
            <w:r w:rsidRPr="00311ACC">
              <w:rPr>
                <w:rFonts w:ascii="Arial Narrow" w:hAnsi="Arial Narrow"/>
                <w:color w:val="2E2014"/>
                <w:spacing w:val="-6"/>
                <w:sz w:val="20"/>
                <w:szCs w:val="20"/>
              </w:rPr>
              <w:t xml:space="preserve"> </w:t>
            </w:r>
            <w:r w:rsidRPr="00311ACC">
              <w:rPr>
                <w:rFonts w:ascii="Arial Narrow" w:hAnsi="Arial Narrow"/>
                <w:color w:val="2E2014"/>
                <w:sz w:val="20"/>
                <w:szCs w:val="20"/>
              </w:rPr>
              <w:t>majątku</w:t>
            </w:r>
            <w:r w:rsidRPr="00311ACC">
              <w:rPr>
                <w:rFonts w:ascii="Arial Narrow" w:hAnsi="Arial Narrow"/>
                <w:color w:val="2E2014"/>
                <w:spacing w:val="-7"/>
                <w:sz w:val="20"/>
                <w:szCs w:val="20"/>
              </w:rPr>
              <w:t xml:space="preserve"> </w:t>
            </w:r>
            <w:r w:rsidRPr="00311ACC">
              <w:rPr>
                <w:rFonts w:ascii="Arial Narrow" w:hAnsi="Arial Narrow"/>
                <w:color w:val="2E2014"/>
                <w:sz w:val="20"/>
                <w:szCs w:val="20"/>
              </w:rPr>
              <w:t>amortyzowanego</w:t>
            </w:r>
          </w:p>
          <w:p w14:paraId="6B0E0A3E" w14:textId="77777777" w:rsidR="009D6046" w:rsidRPr="00311ACC" w:rsidRDefault="009D6046" w:rsidP="00311ACC">
            <w:pPr>
              <w:spacing w:after="0" w:line="240" w:lineRule="auto"/>
              <w:rPr>
                <w:b/>
                <w:sz w:val="24"/>
                <w:szCs w:val="24"/>
              </w:rPr>
            </w:pPr>
            <w:r w:rsidRPr="00311ACC">
              <w:rPr>
                <w:rFonts w:ascii="Arial Narrow" w:hAnsi="Arial Narrow"/>
                <w:color w:val="2E2014"/>
                <w:sz w:val="20"/>
                <w:szCs w:val="20"/>
              </w:rPr>
              <w:t>– podobne przedstawienie stanów i tytułów zmian dotychczasowej amortyzacji lub umorzenia</w:t>
            </w:r>
          </w:p>
        </w:tc>
      </w:tr>
      <w:tr w:rsidR="009D6046" w:rsidRPr="00311ACC" w14:paraId="2FB4AE90" w14:textId="77777777" w:rsidTr="00B57887">
        <w:tc>
          <w:tcPr>
            <w:tcW w:w="534" w:type="dxa"/>
          </w:tcPr>
          <w:p w14:paraId="1F2D355B" w14:textId="77777777" w:rsidR="009D6046" w:rsidRDefault="009D6046" w:rsidP="00311ACC">
            <w:pPr>
              <w:spacing w:after="0" w:line="240" w:lineRule="auto"/>
              <w:rPr>
                <w:rFonts w:cs="Calibri"/>
                <w:sz w:val="16"/>
                <w:szCs w:val="16"/>
              </w:rPr>
            </w:pPr>
          </w:p>
          <w:p w14:paraId="2464AC71" w14:textId="77777777" w:rsidR="00A25EF9" w:rsidRPr="003254D8" w:rsidRDefault="00A25EF9" w:rsidP="00311ACC">
            <w:pPr>
              <w:spacing w:after="0" w:line="240" w:lineRule="auto"/>
              <w:rPr>
                <w:rFonts w:cs="Calibri"/>
                <w:sz w:val="16"/>
                <w:szCs w:val="16"/>
              </w:rPr>
            </w:pPr>
          </w:p>
        </w:tc>
        <w:tc>
          <w:tcPr>
            <w:tcW w:w="14818" w:type="dxa"/>
          </w:tcPr>
          <w:p w14:paraId="4538305C" w14:textId="77777777" w:rsidR="00A25EF9" w:rsidRDefault="00A25EF9"/>
          <w:tbl>
            <w:tblPr>
              <w:tblW w:w="18293" w:type="dxa"/>
              <w:tblInd w:w="175" w:type="dxa"/>
              <w:tblLayout w:type="fixed"/>
              <w:tblCellMar>
                <w:left w:w="70" w:type="dxa"/>
                <w:right w:w="70" w:type="dxa"/>
              </w:tblCellMar>
              <w:tblLook w:val="04A0" w:firstRow="1" w:lastRow="0" w:firstColumn="1" w:lastColumn="0" w:noHBand="0" w:noVBand="1"/>
            </w:tblPr>
            <w:tblGrid>
              <w:gridCol w:w="18293"/>
            </w:tblGrid>
            <w:tr w:rsidR="00B57887" w:rsidRPr="00B57887" w14:paraId="7FC204EC" w14:textId="77777777" w:rsidTr="00451509">
              <w:trPr>
                <w:trHeight w:val="330"/>
              </w:trPr>
              <w:tc>
                <w:tcPr>
                  <w:tcW w:w="18293" w:type="dxa"/>
                  <w:tcBorders>
                    <w:top w:val="nil"/>
                    <w:left w:val="nil"/>
                    <w:bottom w:val="nil"/>
                    <w:right w:val="nil"/>
                  </w:tcBorders>
                  <w:noWrap/>
                  <w:vAlign w:val="center"/>
                  <w:hideMark/>
                </w:tcPr>
                <w:p w14:paraId="17A413F0" w14:textId="77777777" w:rsidR="00B57887" w:rsidRDefault="00B57887" w:rsidP="00B57887">
                  <w:pPr>
                    <w:spacing w:after="0" w:line="240" w:lineRule="auto"/>
                    <w:rPr>
                      <w:rFonts w:ascii="Arial Narrow" w:eastAsia="Times New Roman" w:hAnsi="Arial Narrow"/>
                      <w:b/>
                      <w:bCs/>
                      <w:color w:val="000000"/>
                      <w:u w:val="single"/>
                      <w:lang w:eastAsia="pl-PL"/>
                    </w:rPr>
                  </w:pPr>
                  <w:r w:rsidRPr="00B57887">
                    <w:rPr>
                      <w:rFonts w:ascii="Arial Narrow" w:eastAsia="Times New Roman" w:hAnsi="Arial Narrow"/>
                      <w:b/>
                      <w:bCs/>
                      <w:color w:val="000000"/>
                      <w:u w:val="single"/>
                      <w:lang w:eastAsia="pl-PL"/>
                    </w:rPr>
                    <w:t xml:space="preserve">Główne składniki aktywów trwałych </w:t>
                  </w:r>
                  <w:r w:rsidR="000F7E06">
                    <w:rPr>
                      <w:rFonts w:ascii="Arial Narrow" w:eastAsia="Times New Roman" w:hAnsi="Arial Narrow"/>
                      <w:b/>
                      <w:bCs/>
                      <w:color w:val="000000"/>
                      <w:u w:val="single"/>
                      <w:lang w:eastAsia="pl-PL"/>
                    </w:rPr>
                    <w:t xml:space="preserve"> -</w:t>
                  </w:r>
                </w:p>
                <w:p w14:paraId="0C9DA1DA" w14:textId="77777777" w:rsidR="00A25EF9" w:rsidRDefault="00A25EF9" w:rsidP="00B57887">
                  <w:pPr>
                    <w:spacing w:after="0" w:line="240" w:lineRule="auto"/>
                    <w:rPr>
                      <w:rFonts w:ascii="Arial Narrow" w:eastAsia="Times New Roman" w:hAnsi="Arial Narrow"/>
                      <w:b/>
                      <w:bCs/>
                      <w:color w:val="000000"/>
                      <w:u w:val="single"/>
                      <w:lang w:eastAsia="pl-PL"/>
                    </w:rPr>
                  </w:pPr>
                </w:p>
                <w:p w14:paraId="1656DC80" w14:textId="77777777" w:rsidR="00A25EF9" w:rsidRDefault="00A25EF9" w:rsidP="00B57887">
                  <w:pPr>
                    <w:spacing w:after="0" w:line="240" w:lineRule="auto"/>
                    <w:rPr>
                      <w:rFonts w:ascii="Arial Narrow" w:eastAsia="Times New Roman" w:hAnsi="Arial Narrow"/>
                      <w:b/>
                      <w:bCs/>
                      <w:color w:val="000000"/>
                      <w:u w:val="single"/>
                      <w:lang w:eastAsia="pl-PL"/>
                    </w:rPr>
                  </w:pPr>
                </w:p>
                <w:tbl>
                  <w:tblPr>
                    <w:tblW w:w="14560" w:type="dxa"/>
                    <w:tblLayout w:type="fixed"/>
                    <w:tblCellMar>
                      <w:left w:w="70" w:type="dxa"/>
                      <w:right w:w="70" w:type="dxa"/>
                    </w:tblCellMar>
                    <w:tblLook w:val="04A0" w:firstRow="1" w:lastRow="0" w:firstColumn="1" w:lastColumn="0" w:noHBand="0" w:noVBand="1"/>
                  </w:tblPr>
                  <w:tblGrid>
                    <w:gridCol w:w="280"/>
                    <w:gridCol w:w="921"/>
                    <w:gridCol w:w="850"/>
                    <w:gridCol w:w="426"/>
                    <w:gridCol w:w="707"/>
                    <w:gridCol w:w="427"/>
                    <w:gridCol w:w="707"/>
                    <w:gridCol w:w="427"/>
                    <w:gridCol w:w="708"/>
                    <w:gridCol w:w="426"/>
                    <w:gridCol w:w="708"/>
                    <w:gridCol w:w="851"/>
                    <w:gridCol w:w="850"/>
                    <w:gridCol w:w="567"/>
                    <w:gridCol w:w="709"/>
                    <w:gridCol w:w="709"/>
                    <w:gridCol w:w="709"/>
                    <w:gridCol w:w="708"/>
                    <w:gridCol w:w="851"/>
                    <w:gridCol w:w="850"/>
                    <w:gridCol w:w="1169"/>
                  </w:tblGrid>
                  <w:tr w:rsidR="000F7E06" w:rsidRPr="000F7E06" w14:paraId="6E82ACEF" w14:textId="77777777" w:rsidTr="0023756C">
                    <w:trPr>
                      <w:trHeight w:val="510"/>
                    </w:trPr>
                    <w:tc>
                      <w:tcPr>
                        <w:tcW w:w="280" w:type="dxa"/>
                        <w:vMerge w:val="restart"/>
                        <w:tcBorders>
                          <w:top w:val="single" w:sz="4" w:space="0" w:color="auto"/>
                          <w:left w:val="single" w:sz="4" w:space="0" w:color="auto"/>
                          <w:bottom w:val="single" w:sz="4" w:space="0" w:color="auto"/>
                          <w:right w:val="single" w:sz="4" w:space="0" w:color="auto"/>
                        </w:tcBorders>
                        <w:noWrap/>
                        <w:vAlign w:val="center"/>
                        <w:hideMark/>
                      </w:tcPr>
                      <w:p w14:paraId="1D55C5BC"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Lp.</w:t>
                        </w:r>
                      </w:p>
                    </w:tc>
                    <w:tc>
                      <w:tcPr>
                        <w:tcW w:w="921" w:type="dxa"/>
                        <w:vMerge w:val="restart"/>
                        <w:tcBorders>
                          <w:top w:val="single" w:sz="4" w:space="0" w:color="auto"/>
                          <w:left w:val="single" w:sz="4" w:space="0" w:color="auto"/>
                          <w:bottom w:val="single" w:sz="4" w:space="0" w:color="auto"/>
                          <w:right w:val="single" w:sz="4" w:space="0" w:color="auto"/>
                        </w:tcBorders>
                        <w:vAlign w:val="center"/>
                        <w:hideMark/>
                      </w:tcPr>
                      <w:p w14:paraId="7E8F8FB7"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Nazwa grupy rodzajowej składnika aktywów trwałych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4895830"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 xml:space="preserve">Wartość </w:t>
                        </w:r>
                        <w:proofErr w:type="spellStart"/>
                        <w:r w:rsidRPr="000F7E06">
                          <w:rPr>
                            <w:rFonts w:ascii="Arial Narrow" w:eastAsia="Times New Roman" w:hAnsi="Arial Narrow"/>
                            <w:color w:val="000000"/>
                            <w:sz w:val="12"/>
                            <w:szCs w:val="12"/>
                            <w:lang w:eastAsia="pl-PL"/>
                          </w:rPr>
                          <w:t>poczatkowa</w:t>
                        </w:r>
                        <w:proofErr w:type="spellEnd"/>
                        <w:r w:rsidRPr="000F7E06">
                          <w:rPr>
                            <w:rFonts w:ascii="Arial Narrow" w:eastAsia="Times New Roman" w:hAnsi="Arial Narrow"/>
                            <w:color w:val="000000"/>
                            <w:sz w:val="12"/>
                            <w:szCs w:val="12"/>
                            <w:lang w:eastAsia="pl-PL"/>
                          </w:rPr>
                          <w:t xml:space="preserve"> - stan na </w:t>
                        </w:r>
                        <w:proofErr w:type="spellStart"/>
                        <w:r w:rsidRPr="000F7E06">
                          <w:rPr>
                            <w:rFonts w:ascii="Arial Narrow" w:eastAsia="Times New Roman" w:hAnsi="Arial Narrow"/>
                            <w:color w:val="000000"/>
                            <w:sz w:val="12"/>
                            <w:szCs w:val="12"/>
                            <w:lang w:eastAsia="pl-PL"/>
                          </w:rPr>
                          <w:t>poczatek</w:t>
                        </w:r>
                        <w:proofErr w:type="spellEnd"/>
                        <w:r w:rsidRPr="000F7E06">
                          <w:rPr>
                            <w:rFonts w:ascii="Arial Narrow" w:eastAsia="Times New Roman" w:hAnsi="Arial Narrow"/>
                            <w:color w:val="000000"/>
                            <w:sz w:val="12"/>
                            <w:szCs w:val="12"/>
                            <w:lang w:eastAsia="pl-PL"/>
                          </w:rPr>
                          <w:t xml:space="preserve"> roku obrotowego</w:t>
                        </w:r>
                      </w:p>
                    </w:tc>
                    <w:tc>
                      <w:tcPr>
                        <w:tcW w:w="1560" w:type="dxa"/>
                        <w:gridSpan w:val="3"/>
                        <w:tcBorders>
                          <w:top w:val="single" w:sz="4" w:space="0" w:color="auto"/>
                          <w:left w:val="nil"/>
                          <w:bottom w:val="single" w:sz="4" w:space="0" w:color="auto"/>
                          <w:right w:val="single" w:sz="4" w:space="0" w:color="auto"/>
                        </w:tcBorders>
                        <w:vAlign w:val="center"/>
                        <w:hideMark/>
                      </w:tcPr>
                      <w:p w14:paraId="04091B42"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 xml:space="preserve">Zwiększenie wartości </w:t>
                        </w:r>
                        <w:proofErr w:type="spellStart"/>
                        <w:r w:rsidRPr="000F7E06">
                          <w:rPr>
                            <w:rFonts w:ascii="Arial Narrow" w:eastAsia="Times New Roman" w:hAnsi="Arial Narrow"/>
                            <w:color w:val="000000"/>
                            <w:sz w:val="12"/>
                            <w:szCs w:val="12"/>
                            <w:lang w:eastAsia="pl-PL"/>
                          </w:rPr>
                          <w:t>poczatkowej</w:t>
                        </w:r>
                        <w:proofErr w:type="spellEnd"/>
                      </w:p>
                    </w:tc>
                    <w:tc>
                      <w:tcPr>
                        <w:tcW w:w="707" w:type="dxa"/>
                        <w:vMerge w:val="restart"/>
                        <w:tcBorders>
                          <w:top w:val="single" w:sz="4" w:space="0" w:color="auto"/>
                          <w:left w:val="single" w:sz="4" w:space="0" w:color="auto"/>
                          <w:bottom w:val="single" w:sz="4" w:space="0" w:color="auto"/>
                          <w:right w:val="single" w:sz="4" w:space="0" w:color="auto"/>
                        </w:tcBorders>
                        <w:vAlign w:val="center"/>
                        <w:hideMark/>
                      </w:tcPr>
                      <w:p w14:paraId="6C676314"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Ogółem zwiększenie wartości początkowej (4+5+6)</w:t>
                        </w:r>
                      </w:p>
                    </w:tc>
                    <w:tc>
                      <w:tcPr>
                        <w:tcW w:w="1561" w:type="dxa"/>
                        <w:gridSpan w:val="3"/>
                        <w:tcBorders>
                          <w:top w:val="single" w:sz="4" w:space="0" w:color="auto"/>
                          <w:left w:val="nil"/>
                          <w:bottom w:val="single" w:sz="4" w:space="0" w:color="auto"/>
                          <w:right w:val="single" w:sz="4" w:space="0" w:color="auto"/>
                        </w:tcBorders>
                        <w:vAlign w:val="center"/>
                        <w:hideMark/>
                      </w:tcPr>
                      <w:p w14:paraId="5550E7A2"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Zmniejszenie wartości początkowej</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BD304F3"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 xml:space="preserve">Ogółem zmniejszenie wartości </w:t>
                        </w:r>
                        <w:proofErr w:type="spellStart"/>
                        <w:r w:rsidRPr="000F7E06">
                          <w:rPr>
                            <w:rFonts w:ascii="Arial Narrow" w:eastAsia="Times New Roman" w:hAnsi="Arial Narrow"/>
                            <w:color w:val="000000"/>
                            <w:sz w:val="12"/>
                            <w:szCs w:val="12"/>
                            <w:lang w:eastAsia="pl-PL"/>
                          </w:rPr>
                          <w:t>poczatkowej</w:t>
                        </w:r>
                        <w:proofErr w:type="spellEnd"/>
                        <w:r w:rsidRPr="000F7E06">
                          <w:rPr>
                            <w:rFonts w:ascii="Arial Narrow" w:eastAsia="Times New Roman" w:hAnsi="Arial Narrow"/>
                            <w:color w:val="000000"/>
                            <w:sz w:val="12"/>
                            <w:szCs w:val="12"/>
                            <w:lang w:eastAsia="pl-PL"/>
                          </w:rPr>
                          <w:t xml:space="preserve">                                                                                                                              (8+9+10)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971A29E"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 xml:space="preserve">Wartość </w:t>
                        </w:r>
                        <w:proofErr w:type="spellStart"/>
                        <w:r w:rsidRPr="000F7E06">
                          <w:rPr>
                            <w:rFonts w:ascii="Arial Narrow" w:eastAsia="Times New Roman" w:hAnsi="Arial Narrow"/>
                            <w:color w:val="000000"/>
                            <w:sz w:val="12"/>
                            <w:szCs w:val="12"/>
                            <w:lang w:eastAsia="pl-PL"/>
                          </w:rPr>
                          <w:t>poczatkowa</w:t>
                        </w:r>
                        <w:proofErr w:type="spellEnd"/>
                        <w:r w:rsidRPr="000F7E06">
                          <w:rPr>
                            <w:rFonts w:ascii="Arial Narrow" w:eastAsia="Times New Roman" w:hAnsi="Arial Narrow"/>
                            <w:color w:val="000000"/>
                            <w:sz w:val="12"/>
                            <w:szCs w:val="12"/>
                            <w:lang w:eastAsia="pl-PL"/>
                          </w:rPr>
                          <w:t xml:space="preserve"> - stan na koniec roku obrotowego                                                                                                                                           (3+7-11)</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782DAF"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Umorzenie - stan na początek roku obrotowego</w:t>
                        </w:r>
                      </w:p>
                    </w:tc>
                    <w:tc>
                      <w:tcPr>
                        <w:tcW w:w="1985" w:type="dxa"/>
                        <w:gridSpan w:val="3"/>
                        <w:tcBorders>
                          <w:top w:val="single" w:sz="4" w:space="0" w:color="auto"/>
                          <w:left w:val="nil"/>
                          <w:bottom w:val="single" w:sz="4" w:space="0" w:color="auto"/>
                          <w:right w:val="single" w:sz="4" w:space="0" w:color="auto"/>
                        </w:tcBorders>
                        <w:vAlign w:val="center"/>
                        <w:hideMark/>
                      </w:tcPr>
                      <w:p w14:paraId="087D8BD0"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Zwiększenia w ciągu roku obrotowego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36959FE"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Ogółem zwiększenie umorzenia (14+15+16)</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AE3E4B"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Zmniejszenie umorzenia</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6986EA1"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Umorzenie - stan na koniec roku obrotowego                                                                                                 (13+17-18)</w:t>
                        </w:r>
                      </w:p>
                    </w:tc>
                    <w:tc>
                      <w:tcPr>
                        <w:tcW w:w="2019" w:type="dxa"/>
                        <w:gridSpan w:val="2"/>
                        <w:tcBorders>
                          <w:top w:val="single" w:sz="4" w:space="0" w:color="auto"/>
                          <w:left w:val="nil"/>
                          <w:bottom w:val="single" w:sz="4" w:space="0" w:color="auto"/>
                          <w:right w:val="single" w:sz="4" w:space="0" w:color="auto"/>
                        </w:tcBorders>
                        <w:vAlign w:val="center"/>
                        <w:hideMark/>
                      </w:tcPr>
                      <w:p w14:paraId="10D8F6D9"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Wartość netto składników aktywów</w:t>
                        </w:r>
                      </w:p>
                    </w:tc>
                  </w:tr>
                  <w:tr w:rsidR="000F7E06" w:rsidRPr="000F7E06" w14:paraId="5D04B0C7" w14:textId="77777777" w:rsidTr="0023756C">
                    <w:trPr>
                      <w:trHeight w:val="1695"/>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26313F51"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4A56CEE2"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4B8060"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426" w:type="dxa"/>
                        <w:tcBorders>
                          <w:top w:val="nil"/>
                          <w:left w:val="nil"/>
                          <w:bottom w:val="nil"/>
                          <w:right w:val="nil"/>
                        </w:tcBorders>
                        <w:noWrap/>
                        <w:textDirection w:val="btLr"/>
                        <w:vAlign w:val="center"/>
                        <w:hideMark/>
                      </w:tcPr>
                      <w:p w14:paraId="0E88DFA2"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Aktualizacja</w:t>
                        </w:r>
                      </w:p>
                    </w:tc>
                    <w:tc>
                      <w:tcPr>
                        <w:tcW w:w="707" w:type="dxa"/>
                        <w:tcBorders>
                          <w:top w:val="nil"/>
                          <w:left w:val="single" w:sz="4" w:space="0" w:color="auto"/>
                          <w:bottom w:val="single" w:sz="4" w:space="0" w:color="auto"/>
                          <w:right w:val="single" w:sz="4" w:space="0" w:color="auto"/>
                        </w:tcBorders>
                        <w:noWrap/>
                        <w:textDirection w:val="btLr"/>
                        <w:vAlign w:val="center"/>
                        <w:hideMark/>
                      </w:tcPr>
                      <w:p w14:paraId="33F80DF6"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Przychody</w:t>
                        </w:r>
                      </w:p>
                    </w:tc>
                    <w:tc>
                      <w:tcPr>
                        <w:tcW w:w="427" w:type="dxa"/>
                        <w:tcBorders>
                          <w:top w:val="nil"/>
                          <w:left w:val="nil"/>
                          <w:bottom w:val="nil"/>
                          <w:right w:val="nil"/>
                        </w:tcBorders>
                        <w:noWrap/>
                        <w:textDirection w:val="btLr"/>
                        <w:vAlign w:val="center"/>
                        <w:hideMark/>
                      </w:tcPr>
                      <w:p w14:paraId="4E3C747A"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Przemieszczenie</w:t>
                        </w: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004D4B8F"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427" w:type="dxa"/>
                        <w:tcBorders>
                          <w:top w:val="nil"/>
                          <w:left w:val="nil"/>
                          <w:bottom w:val="nil"/>
                          <w:right w:val="nil"/>
                        </w:tcBorders>
                        <w:noWrap/>
                        <w:vAlign w:val="center"/>
                        <w:hideMark/>
                      </w:tcPr>
                      <w:p w14:paraId="30585B42"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Zbycie</w:t>
                        </w:r>
                      </w:p>
                    </w:tc>
                    <w:tc>
                      <w:tcPr>
                        <w:tcW w:w="708" w:type="dxa"/>
                        <w:tcBorders>
                          <w:top w:val="nil"/>
                          <w:left w:val="single" w:sz="4" w:space="0" w:color="auto"/>
                          <w:bottom w:val="single" w:sz="4" w:space="0" w:color="auto"/>
                          <w:right w:val="single" w:sz="4" w:space="0" w:color="auto"/>
                        </w:tcBorders>
                        <w:vAlign w:val="center"/>
                        <w:hideMark/>
                      </w:tcPr>
                      <w:p w14:paraId="48B1B032"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Likwidacja</w:t>
                        </w:r>
                      </w:p>
                    </w:tc>
                    <w:tc>
                      <w:tcPr>
                        <w:tcW w:w="426" w:type="dxa"/>
                        <w:tcBorders>
                          <w:top w:val="nil"/>
                          <w:left w:val="nil"/>
                          <w:bottom w:val="nil"/>
                          <w:right w:val="nil"/>
                        </w:tcBorders>
                        <w:noWrap/>
                        <w:vAlign w:val="center"/>
                        <w:hideMark/>
                      </w:tcPr>
                      <w:p w14:paraId="63C13F62"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Inne</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A98EE9"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DC413C"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BF644D"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567" w:type="dxa"/>
                        <w:tcBorders>
                          <w:top w:val="nil"/>
                          <w:left w:val="nil"/>
                          <w:bottom w:val="nil"/>
                          <w:right w:val="nil"/>
                        </w:tcBorders>
                        <w:noWrap/>
                        <w:textDirection w:val="btLr"/>
                        <w:vAlign w:val="center"/>
                        <w:hideMark/>
                      </w:tcPr>
                      <w:p w14:paraId="7377BF14"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Aktualizacja</w:t>
                        </w:r>
                      </w:p>
                    </w:tc>
                    <w:tc>
                      <w:tcPr>
                        <w:tcW w:w="709" w:type="dxa"/>
                        <w:tcBorders>
                          <w:top w:val="nil"/>
                          <w:left w:val="single" w:sz="4" w:space="0" w:color="auto"/>
                          <w:bottom w:val="single" w:sz="4" w:space="0" w:color="auto"/>
                          <w:right w:val="single" w:sz="4" w:space="0" w:color="auto"/>
                        </w:tcBorders>
                        <w:textDirection w:val="btLr"/>
                        <w:vAlign w:val="center"/>
                        <w:hideMark/>
                      </w:tcPr>
                      <w:p w14:paraId="53EA4BB0"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Amortyzacja za rok obrotowy</w:t>
                        </w:r>
                      </w:p>
                    </w:tc>
                    <w:tc>
                      <w:tcPr>
                        <w:tcW w:w="709" w:type="dxa"/>
                        <w:tcBorders>
                          <w:top w:val="nil"/>
                          <w:left w:val="nil"/>
                          <w:bottom w:val="nil"/>
                          <w:right w:val="nil"/>
                        </w:tcBorders>
                        <w:noWrap/>
                        <w:textDirection w:val="btLr"/>
                        <w:vAlign w:val="center"/>
                        <w:hideMark/>
                      </w:tcPr>
                      <w:p w14:paraId="5E668EA7"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Inne</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F7B9634"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33E1431"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998AB1"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p>
                    </w:tc>
                    <w:tc>
                      <w:tcPr>
                        <w:tcW w:w="850" w:type="dxa"/>
                        <w:tcBorders>
                          <w:top w:val="nil"/>
                          <w:left w:val="nil"/>
                          <w:bottom w:val="single" w:sz="4" w:space="0" w:color="auto"/>
                          <w:right w:val="single" w:sz="4" w:space="0" w:color="auto"/>
                        </w:tcBorders>
                        <w:vAlign w:val="center"/>
                        <w:hideMark/>
                      </w:tcPr>
                      <w:p w14:paraId="206AA1E9"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 xml:space="preserve">Stan na </w:t>
                        </w:r>
                        <w:proofErr w:type="spellStart"/>
                        <w:r w:rsidRPr="000F7E06">
                          <w:rPr>
                            <w:rFonts w:ascii="Arial Narrow" w:eastAsia="Times New Roman" w:hAnsi="Arial Narrow"/>
                            <w:color w:val="000000"/>
                            <w:sz w:val="12"/>
                            <w:szCs w:val="12"/>
                            <w:lang w:eastAsia="pl-PL"/>
                          </w:rPr>
                          <w:t>poczatek</w:t>
                        </w:r>
                        <w:proofErr w:type="spellEnd"/>
                        <w:r w:rsidRPr="000F7E06">
                          <w:rPr>
                            <w:rFonts w:ascii="Arial Narrow" w:eastAsia="Times New Roman" w:hAnsi="Arial Narrow"/>
                            <w:color w:val="000000"/>
                            <w:sz w:val="12"/>
                            <w:szCs w:val="12"/>
                            <w:lang w:eastAsia="pl-PL"/>
                          </w:rPr>
                          <w:t xml:space="preserve"> roku obrotowego                                                                                                                                                                           (3-13)</w:t>
                        </w:r>
                      </w:p>
                    </w:tc>
                    <w:tc>
                      <w:tcPr>
                        <w:tcW w:w="1169" w:type="dxa"/>
                        <w:tcBorders>
                          <w:top w:val="nil"/>
                          <w:left w:val="nil"/>
                          <w:bottom w:val="single" w:sz="4" w:space="0" w:color="auto"/>
                          <w:right w:val="single" w:sz="4" w:space="0" w:color="auto"/>
                        </w:tcBorders>
                        <w:vAlign w:val="center"/>
                        <w:hideMark/>
                      </w:tcPr>
                      <w:p w14:paraId="35D239EB" w14:textId="77777777" w:rsidR="000F7E06" w:rsidRPr="000F7E06" w:rsidRDefault="000F7E06" w:rsidP="000F7E06">
                        <w:pPr>
                          <w:spacing w:after="0" w:line="240" w:lineRule="auto"/>
                          <w:jc w:val="center"/>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Stan na koniec roku obrotowego                                                                                                                                                                          (12-19)</w:t>
                        </w:r>
                      </w:p>
                    </w:tc>
                  </w:tr>
                  <w:tr w:rsidR="000F7E06" w:rsidRPr="000F7E06" w14:paraId="635E8098" w14:textId="77777777" w:rsidTr="0023756C">
                    <w:trPr>
                      <w:trHeight w:val="199"/>
                    </w:trPr>
                    <w:tc>
                      <w:tcPr>
                        <w:tcW w:w="280" w:type="dxa"/>
                        <w:tcBorders>
                          <w:top w:val="nil"/>
                          <w:left w:val="single" w:sz="4" w:space="0" w:color="auto"/>
                          <w:bottom w:val="single" w:sz="4" w:space="0" w:color="auto"/>
                          <w:right w:val="single" w:sz="4" w:space="0" w:color="auto"/>
                        </w:tcBorders>
                        <w:noWrap/>
                        <w:vAlign w:val="center"/>
                        <w:hideMark/>
                      </w:tcPr>
                      <w:p w14:paraId="17FEBC47"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w:t>
                        </w:r>
                      </w:p>
                    </w:tc>
                    <w:tc>
                      <w:tcPr>
                        <w:tcW w:w="921" w:type="dxa"/>
                        <w:tcBorders>
                          <w:top w:val="nil"/>
                          <w:left w:val="nil"/>
                          <w:bottom w:val="single" w:sz="4" w:space="0" w:color="auto"/>
                          <w:right w:val="single" w:sz="4" w:space="0" w:color="auto"/>
                        </w:tcBorders>
                        <w:noWrap/>
                        <w:vAlign w:val="center"/>
                        <w:hideMark/>
                      </w:tcPr>
                      <w:p w14:paraId="2289BE8B"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2</w:t>
                        </w:r>
                      </w:p>
                    </w:tc>
                    <w:tc>
                      <w:tcPr>
                        <w:tcW w:w="850" w:type="dxa"/>
                        <w:tcBorders>
                          <w:top w:val="nil"/>
                          <w:left w:val="nil"/>
                          <w:bottom w:val="single" w:sz="4" w:space="0" w:color="auto"/>
                          <w:right w:val="single" w:sz="4" w:space="0" w:color="auto"/>
                        </w:tcBorders>
                        <w:noWrap/>
                        <w:vAlign w:val="center"/>
                        <w:hideMark/>
                      </w:tcPr>
                      <w:p w14:paraId="195FB0AB"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3</w:t>
                        </w:r>
                      </w:p>
                    </w:tc>
                    <w:tc>
                      <w:tcPr>
                        <w:tcW w:w="426" w:type="dxa"/>
                        <w:tcBorders>
                          <w:top w:val="single" w:sz="4" w:space="0" w:color="auto"/>
                          <w:left w:val="nil"/>
                          <w:bottom w:val="single" w:sz="4" w:space="0" w:color="auto"/>
                          <w:right w:val="single" w:sz="4" w:space="0" w:color="auto"/>
                        </w:tcBorders>
                        <w:noWrap/>
                        <w:vAlign w:val="center"/>
                        <w:hideMark/>
                      </w:tcPr>
                      <w:p w14:paraId="07093F41"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4</w:t>
                        </w:r>
                      </w:p>
                    </w:tc>
                    <w:tc>
                      <w:tcPr>
                        <w:tcW w:w="707" w:type="dxa"/>
                        <w:tcBorders>
                          <w:top w:val="nil"/>
                          <w:left w:val="nil"/>
                          <w:bottom w:val="single" w:sz="4" w:space="0" w:color="auto"/>
                          <w:right w:val="single" w:sz="4" w:space="0" w:color="auto"/>
                        </w:tcBorders>
                        <w:noWrap/>
                        <w:vAlign w:val="center"/>
                        <w:hideMark/>
                      </w:tcPr>
                      <w:p w14:paraId="08CC5DC2"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5</w:t>
                        </w:r>
                      </w:p>
                    </w:tc>
                    <w:tc>
                      <w:tcPr>
                        <w:tcW w:w="427" w:type="dxa"/>
                        <w:tcBorders>
                          <w:top w:val="single" w:sz="4" w:space="0" w:color="auto"/>
                          <w:left w:val="nil"/>
                          <w:bottom w:val="single" w:sz="4" w:space="0" w:color="auto"/>
                          <w:right w:val="single" w:sz="4" w:space="0" w:color="auto"/>
                        </w:tcBorders>
                        <w:noWrap/>
                        <w:vAlign w:val="center"/>
                        <w:hideMark/>
                      </w:tcPr>
                      <w:p w14:paraId="23359759"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6</w:t>
                        </w:r>
                      </w:p>
                    </w:tc>
                    <w:tc>
                      <w:tcPr>
                        <w:tcW w:w="707" w:type="dxa"/>
                        <w:tcBorders>
                          <w:top w:val="nil"/>
                          <w:left w:val="nil"/>
                          <w:bottom w:val="single" w:sz="4" w:space="0" w:color="auto"/>
                          <w:right w:val="single" w:sz="4" w:space="0" w:color="auto"/>
                        </w:tcBorders>
                        <w:noWrap/>
                        <w:vAlign w:val="center"/>
                        <w:hideMark/>
                      </w:tcPr>
                      <w:p w14:paraId="59FBE9D4"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7</w:t>
                        </w:r>
                      </w:p>
                    </w:tc>
                    <w:tc>
                      <w:tcPr>
                        <w:tcW w:w="427" w:type="dxa"/>
                        <w:tcBorders>
                          <w:top w:val="single" w:sz="4" w:space="0" w:color="auto"/>
                          <w:left w:val="nil"/>
                          <w:bottom w:val="single" w:sz="4" w:space="0" w:color="auto"/>
                          <w:right w:val="single" w:sz="4" w:space="0" w:color="auto"/>
                        </w:tcBorders>
                        <w:noWrap/>
                        <w:vAlign w:val="center"/>
                        <w:hideMark/>
                      </w:tcPr>
                      <w:p w14:paraId="30464235"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8</w:t>
                        </w:r>
                      </w:p>
                    </w:tc>
                    <w:tc>
                      <w:tcPr>
                        <w:tcW w:w="708" w:type="dxa"/>
                        <w:tcBorders>
                          <w:top w:val="nil"/>
                          <w:left w:val="nil"/>
                          <w:bottom w:val="single" w:sz="4" w:space="0" w:color="auto"/>
                          <w:right w:val="single" w:sz="4" w:space="0" w:color="auto"/>
                        </w:tcBorders>
                        <w:noWrap/>
                        <w:vAlign w:val="center"/>
                        <w:hideMark/>
                      </w:tcPr>
                      <w:p w14:paraId="1266BD14"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9</w:t>
                        </w:r>
                      </w:p>
                    </w:tc>
                    <w:tc>
                      <w:tcPr>
                        <w:tcW w:w="426" w:type="dxa"/>
                        <w:tcBorders>
                          <w:top w:val="single" w:sz="4" w:space="0" w:color="auto"/>
                          <w:left w:val="nil"/>
                          <w:bottom w:val="single" w:sz="4" w:space="0" w:color="auto"/>
                          <w:right w:val="single" w:sz="4" w:space="0" w:color="auto"/>
                        </w:tcBorders>
                        <w:noWrap/>
                        <w:vAlign w:val="center"/>
                        <w:hideMark/>
                      </w:tcPr>
                      <w:p w14:paraId="0A70693B"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10</w:t>
                        </w:r>
                      </w:p>
                    </w:tc>
                    <w:tc>
                      <w:tcPr>
                        <w:tcW w:w="708" w:type="dxa"/>
                        <w:tcBorders>
                          <w:top w:val="nil"/>
                          <w:left w:val="nil"/>
                          <w:bottom w:val="single" w:sz="4" w:space="0" w:color="auto"/>
                          <w:right w:val="single" w:sz="4" w:space="0" w:color="auto"/>
                        </w:tcBorders>
                        <w:noWrap/>
                        <w:vAlign w:val="center"/>
                        <w:hideMark/>
                      </w:tcPr>
                      <w:p w14:paraId="1581C26B"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11</w:t>
                        </w:r>
                      </w:p>
                    </w:tc>
                    <w:tc>
                      <w:tcPr>
                        <w:tcW w:w="851" w:type="dxa"/>
                        <w:tcBorders>
                          <w:top w:val="nil"/>
                          <w:left w:val="nil"/>
                          <w:bottom w:val="single" w:sz="4" w:space="0" w:color="auto"/>
                          <w:right w:val="single" w:sz="4" w:space="0" w:color="auto"/>
                        </w:tcBorders>
                        <w:noWrap/>
                        <w:vAlign w:val="center"/>
                        <w:hideMark/>
                      </w:tcPr>
                      <w:p w14:paraId="2E0C4F60"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12</w:t>
                        </w:r>
                      </w:p>
                    </w:tc>
                    <w:tc>
                      <w:tcPr>
                        <w:tcW w:w="850" w:type="dxa"/>
                        <w:tcBorders>
                          <w:top w:val="nil"/>
                          <w:left w:val="nil"/>
                          <w:bottom w:val="single" w:sz="4" w:space="0" w:color="auto"/>
                          <w:right w:val="single" w:sz="4" w:space="0" w:color="auto"/>
                        </w:tcBorders>
                        <w:noWrap/>
                        <w:vAlign w:val="center"/>
                        <w:hideMark/>
                      </w:tcPr>
                      <w:p w14:paraId="294DDAD0"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13</w:t>
                        </w:r>
                      </w:p>
                    </w:tc>
                    <w:tc>
                      <w:tcPr>
                        <w:tcW w:w="567" w:type="dxa"/>
                        <w:tcBorders>
                          <w:top w:val="single" w:sz="4" w:space="0" w:color="auto"/>
                          <w:left w:val="nil"/>
                          <w:bottom w:val="single" w:sz="4" w:space="0" w:color="auto"/>
                          <w:right w:val="single" w:sz="4" w:space="0" w:color="auto"/>
                        </w:tcBorders>
                        <w:noWrap/>
                        <w:vAlign w:val="center"/>
                        <w:hideMark/>
                      </w:tcPr>
                      <w:p w14:paraId="2AD0153C"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14</w:t>
                        </w:r>
                      </w:p>
                    </w:tc>
                    <w:tc>
                      <w:tcPr>
                        <w:tcW w:w="709" w:type="dxa"/>
                        <w:tcBorders>
                          <w:top w:val="nil"/>
                          <w:left w:val="nil"/>
                          <w:bottom w:val="single" w:sz="4" w:space="0" w:color="auto"/>
                          <w:right w:val="single" w:sz="4" w:space="0" w:color="auto"/>
                        </w:tcBorders>
                        <w:noWrap/>
                        <w:vAlign w:val="center"/>
                        <w:hideMark/>
                      </w:tcPr>
                      <w:p w14:paraId="0BCB7711"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15</w:t>
                        </w:r>
                      </w:p>
                    </w:tc>
                    <w:tc>
                      <w:tcPr>
                        <w:tcW w:w="709" w:type="dxa"/>
                        <w:tcBorders>
                          <w:top w:val="single" w:sz="4" w:space="0" w:color="auto"/>
                          <w:left w:val="nil"/>
                          <w:bottom w:val="single" w:sz="4" w:space="0" w:color="auto"/>
                          <w:right w:val="single" w:sz="4" w:space="0" w:color="auto"/>
                        </w:tcBorders>
                        <w:noWrap/>
                        <w:vAlign w:val="center"/>
                        <w:hideMark/>
                      </w:tcPr>
                      <w:p w14:paraId="17A3799B"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16</w:t>
                        </w:r>
                      </w:p>
                    </w:tc>
                    <w:tc>
                      <w:tcPr>
                        <w:tcW w:w="709" w:type="dxa"/>
                        <w:tcBorders>
                          <w:top w:val="nil"/>
                          <w:left w:val="nil"/>
                          <w:bottom w:val="single" w:sz="4" w:space="0" w:color="auto"/>
                          <w:right w:val="single" w:sz="4" w:space="0" w:color="auto"/>
                        </w:tcBorders>
                        <w:noWrap/>
                        <w:vAlign w:val="center"/>
                        <w:hideMark/>
                      </w:tcPr>
                      <w:p w14:paraId="757CEC26"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17</w:t>
                        </w:r>
                      </w:p>
                    </w:tc>
                    <w:tc>
                      <w:tcPr>
                        <w:tcW w:w="708" w:type="dxa"/>
                        <w:tcBorders>
                          <w:top w:val="nil"/>
                          <w:left w:val="nil"/>
                          <w:bottom w:val="single" w:sz="4" w:space="0" w:color="auto"/>
                          <w:right w:val="single" w:sz="4" w:space="0" w:color="auto"/>
                        </w:tcBorders>
                        <w:noWrap/>
                        <w:vAlign w:val="center"/>
                        <w:hideMark/>
                      </w:tcPr>
                      <w:p w14:paraId="547C5A86"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18</w:t>
                        </w:r>
                      </w:p>
                    </w:tc>
                    <w:tc>
                      <w:tcPr>
                        <w:tcW w:w="851" w:type="dxa"/>
                        <w:tcBorders>
                          <w:top w:val="nil"/>
                          <w:left w:val="nil"/>
                          <w:bottom w:val="single" w:sz="4" w:space="0" w:color="auto"/>
                          <w:right w:val="single" w:sz="4" w:space="0" w:color="auto"/>
                        </w:tcBorders>
                        <w:noWrap/>
                        <w:vAlign w:val="center"/>
                        <w:hideMark/>
                      </w:tcPr>
                      <w:p w14:paraId="41A9B619"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19</w:t>
                        </w:r>
                      </w:p>
                    </w:tc>
                    <w:tc>
                      <w:tcPr>
                        <w:tcW w:w="850" w:type="dxa"/>
                        <w:tcBorders>
                          <w:top w:val="nil"/>
                          <w:left w:val="nil"/>
                          <w:bottom w:val="single" w:sz="4" w:space="0" w:color="auto"/>
                          <w:right w:val="single" w:sz="4" w:space="0" w:color="auto"/>
                        </w:tcBorders>
                        <w:noWrap/>
                        <w:vAlign w:val="center"/>
                        <w:hideMark/>
                      </w:tcPr>
                      <w:p w14:paraId="26BBBABF"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20</w:t>
                        </w:r>
                      </w:p>
                    </w:tc>
                    <w:tc>
                      <w:tcPr>
                        <w:tcW w:w="1169" w:type="dxa"/>
                        <w:tcBorders>
                          <w:top w:val="nil"/>
                          <w:left w:val="nil"/>
                          <w:bottom w:val="single" w:sz="4" w:space="0" w:color="auto"/>
                          <w:right w:val="single" w:sz="4" w:space="0" w:color="auto"/>
                        </w:tcBorders>
                        <w:noWrap/>
                        <w:vAlign w:val="center"/>
                        <w:hideMark/>
                      </w:tcPr>
                      <w:p w14:paraId="0AF7E6D0" w14:textId="77777777" w:rsidR="000F7E06" w:rsidRPr="000F7E06" w:rsidRDefault="000F7E06" w:rsidP="000F7E06">
                        <w:pPr>
                          <w:spacing w:after="0" w:line="240" w:lineRule="auto"/>
                          <w:jc w:val="center"/>
                          <w:rPr>
                            <w:rFonts w:ascii="Arial Narrow" w:eastAsia="Times New Roman" w:hAnsi="Arial Narrow"/>
                            <w:i/>
                            <w:iCs/>
                            <w:color w:val="000000"/>
                            <w:sz w:val="12"/>
                            <w:szCs w:val="12"/>
                            <w:lang w:eastAsia="pl-PL"/>
                          </w:rPr>
                        </w:pPr>
                        <w:r w:rsidRPr="000F7E06">
                          <w:rPr>
                            <w:rFonts w:ascii="Arial Narrow" w:eastAsia="Times New Roman" w:hAnsi="Arial Narrow"/>
                            <w:i/>
                            <w:iCs/>
                            <w:color w:val="000000"/>
                            <w:sz w:val="12"/>
                            <w:szCs w:val="12"/>
                            <w:lang w:eastAsia="pl-PL"/>
                          </w:rPr>
                          <w:t>21</w:t>
                        </w:r>
                      </w:p>
                    </w:tc>
                  </w:tr>
                  <w:tr w:rsidR="000F7E06" w:rsidRPr="000F7E06" w14:paraId="17B535D6" w14:textId="77777777" w:rsidTr="0023756C">
                    <w:trPr>
                      <w:trHeight w:val="720"/>
                    </w:trPr>
                    <w:tc>
                      <w:tcPr>
                        <w:tcW w:w="280" w:type="dxa"/>
                        <w:tcBorders>
                          <w:top w:val="nil"/>
                          <w:left w:val="single" w:sz="4" w:space="0" w:color="auto"/>
                          <w:bottom w:val="single" w:sz="4" w:space="0" w:color="auto"/>
                          <w:right w:val="single" w:sz="4" w:space="0" w:color="auto"/>
                        </w:tcBorders>
                        <w:noWrap/>
                        <w:vAlign w:val="center"/>
                        <w:hideMark/>
                      </w:tcPr>
                      <w:p w14:paraId="3B78288D" w14:textId="77777777" w:rsidR="000F7E06" w:rsidRPr="000F7E06" w:rsidRDefault="000F7E06" w:rsidP="000F7E06">
                        <w:pPr>
                          <w:spacing w:after="0" w:line="240" w:lineRule="auto"/>
                          <w:jc w:val="center"/>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1.</w:t>
                        </w:r>
                      </w:p>
                    </w:tc>
                    <w:tc>
                      <w:tcPr>
                        <w:tcW w:w="921" w:type="dxa"/>
                        <w:tcBorders>
                          <w:top w:val="nil"/>
                          <w:left w:val="nil"/>
                          <w:bottom w:val="single" w:sz="4" w:space="0" w:color="auto"/>
                          <w:right w:val="single" w:sz="4" w:space="0" w:color="auto"/>
                        </w:tcBorders>
                        <w:vAlign w:val="center"/>
                        <w:hideMark/>
                      </w:tcPr>
                      <w:p w14:paraId="0BB88131" w14:textId="77777777" w:rsidR="000F7E06" w:rsidRPr="000F7E06" w:rsidRDefault="000F7E06" w:rsidP="000F7E06">
                        <w:pPr>
                          <w:spacing w:after="0" w:line="240" w:lineRule="auto"/>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Wartości niematerialne                          i prawne</w:t>
                        </w:r>
                      </w:p>
                    </w:tc>
                    <w:tc>
                      <w:tcPr>
                        <w:tcW w:w="850" w:type="dxa"/>
                        <w:tcBorders>
                          <w:top w:val="nil"/>
                          <w:left w:val="nil"/>
                          <w:bottom w:val="single" w:sz="4" w:space="0" w:color="auto"/>
                          <w:right w:val="single" w:sz="4" w:space="0" w:color="auto"/>
                        </w:tcBorders>
                        <w:noWrap/>
                        <w:vAlign w:val="center"/>
                        <w:hideMark/>
                      </w:tcPr>
                      <w:p w14:paraId="4040F1B8" w14:textId="0C5B8F72" w:rsidR="000F7E06" w:rsidRPr="000F7E06" w:rsidRDefault="005F40CA" w:rsidP="005F40CA">
                        <w:pPr>
                          <w:spacing w:after="0" w:line="240" w:lineRule="auto"/>
                          <w:jc w:val="center"/>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18 822,17</w:t>
                        </w:r>
                      </w:p>
                    </w:tc>
                    <w:tc>
                      <w:tcPr>
                        <w:tcW w:w="426" w:type="dxa"/>
                        <w:tcBorders>
                          <w:top w:val="nil"/>
                          <w:left w:val="nil"/>
                          <w:bottom w:val="single" w:sz="4" w:space="0" w:color="auto"/>
                          <w:right w:val="single" w:sz="4" w:space="0" w:color="auto"/>
                        </w:tcBorders>
                        <w:noWrap/>
                        <w:vAlign w:val="center"/>
                        <w:hideMark/>
                      </w:tcPr>
                      <w:p w14:paraId="1685ED2C"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2AE875D8" w14:textId="2A4E4130" w:rsidR="000F7E06" w:rsidRPr="000F7E06" w:rsidRDefault="005F79B0" w:rsidP="00967502">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32FDB689"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4A508228" w14:textId="10FD6F8E" w:rsidR="000F7E06" w:rsidRPr="000F7E06" w:rsidRDefault="005F79B0" w:rsidP="00967502">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0D9E10F3"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03FCFAA5"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426" w:type="dxa"/>
                        <w:tcBorders>
                          <w:top w:val="nil"/>
                          <w:left w:val="nil"/>
                          <w:bottom w:val="single" w:sz="4" w:space="0" w:color="auto"/>
                          <w:right w:val="single" w:sz="4" w:space="0" w:color="auto"/>
                        </w:tcBorders>
                        <w:noWrap/>
                        <w:vAlign w:val="center"/>
                        <w:hideMark/>
                      </w:tcPr>
                      <w:p w14:paraId="1B28408B"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7240DB9A"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3D358B3F" w14:textId="613B0885" w:rsidR="000F7E06" w:rsidRPr="000F7E06" w:rsidRDefault="00012459" w:rsidP="00012459">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18 822,17</w:t>
                        </w:r>
                      </w:p>
                    </w:tc>
                    <w:tc>
                      <w:tcPr>
                        <w:tcW w:w="850" w:type="dxa"/>
                        <w:tcBorders>
                          <w:top w:val="nil"/>
                          <w:left w:val="nil"/>
                          <w:bottom w:val="single" w:sz="4" w:space="0" w:color="auto"/>
                          <w:right w:val="single" w:sz="4" w:space="0" w:color="auto"/>
                        </w:tcBorders>
                        <w:noWrap/>
                        <w:vAlign w:val="center"/>
                        <w:hideMark/>
                      </w:tcPr>
                      <w:p w14:paraId="4A2BC3BB" w14:textId="277DD77E" w:rsidR="000F7E06" w:rsidRPr="000F7E06" w:rsidRDefault="005A759D" w:rsidP="005A759D">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w:t>
                        </w:r>
                        <w:r w:rsidR="005F79B0">
                          <w:rPr>
                            <w:rFonts w:ascii="Arial Narrow" w:eastAsia="Times New Roman" w:hAnsi="Arial Narrow"/>
                            <w:b/>
                            <w:bCs/>
                            <w:color w:val="000000"/>
                            <w:sz w:val="12"/>
                            <w:szCs w:val="12"/>
                            <w:lang w:eastAsia="pl-PL"/>
                          </w:rPr>
                          <w:t xml:space="preserve">  18 822,17</w:t>
                        </w:r>
                      </w:p>
                    </w:tc>
                    <w:tc>
                      <w:tcPr>
                        <w:tcW w:w="567" w:type="dxa"/>
                        <w:tcBorders>
                          <w:top w:val="nil"/>
                          <w:left w:val="nil"/>
                          <w:bottom w:val="single" w:sz="4" w:space="0" w:color="auto"/>
                          <w:right w:val="single" w:sz="4" w:space="0" w:color="auto"/>
                        </w:tcBorders>
                        <w:noWrap/>
                        <w:vAlign w:val="center"/>
                        <w:hideMark/>
                      </w:tcPr>
                      <w:p w14:paraId="0C00C097"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13E92AAA" w14:textId="77777777" w:rsidR="000F7E06" w:rsidRPr="000F7E06" w:rsidRDefault="006303F6" w:rsidP="0080550C">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w:t>
                        </w:r>
                        <w:r w:rsidR="0080550C">
                          <w:rPr>
                            <w:rFonts w:ascii="Arial Narrow" w:eastAsia="Times New Roman" w:hAnsi="Arial Narrow"/>
                            <w:b/>
                            <w:bCs/>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3166C02" w14:textId="4FAFDC00" w:rsidR="000F7E06" w:rsidRPr="000F7E06" w:rsidRDefault="005F79B0"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3E3A8808" w14:textId="3ACE6F16" w:rsidR="000F7E06" w:rsidRPr="000F7E06" w:rsidRDefault="005F79B0"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668165C2"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0D29AEED" w14:textId="372F4F2E" w:rsidR="000F7E06" w:rsidRPr="000F7E06" w:rsidRDefault="006E68BE" w:rsidP="006303F6">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w:t>
                        </w:r>
                        <w:r w:rsidR="00967502">
                          <w:rPr>
                            <w:rFonts w:ascii="Arial Narrow" w:eastAsia="Times New Roman" w:hAnsi="Arial Narrow"/>
                            <w:b/>
                            <w:bCs/>
                            <w:color w:val="000000"/>
                            <w:sz w:val="12"/>
                            <w:szCs w:val="12"/>
                            <w:lang w:eastAsia="pl-PL"/>
                          </w:rPr>
                          <w:t>18 822,17</w:t>
                        </w:r>
                      </w:p>
                    </w:tc>
                    <w:tc>
                      <w:tcPr>
                        <w:tcW w:w="850" w:type="dxa"/>
                        <w:tcBorders>
                          <w:top w:val="nil"/>
                          <w:left w:val="nil"/>
                          <w:bottom w:val="single" w:sz="4" w:space="0" w:color="auto"/>
                          <w:right w:val="single" w:sz="4" w:space="0" w:color="auto"/>
                        </w:tcBorders>
                        <w:noWrap/>
                        <w:vAlign w:val="center"/>
                        <w:hideMark/>
                      </w:tcPr>
                      <w:p w14:paraId="13287FB6" w14:textId="77777777" w:rsidR="000F7E06" w:rsidRPr="000F7E06" w:rsidRDefault="00345F3B"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0</w:t>
                        </w:r>
                        <w:r w:rsidR="000F7E06" w:rsidRPr="000F7E06">
                          <w:rPr>
                            <w:rFonts w:ascii="Arial Narrow" w:eastAsia="Times New Roman" w:hAnsi="Arial Narrow"/>
                            <w:b/>
                            <w:bCs/>
                            <w:color w:val="000000"/>
                            <w:sz w:val="12"/>
                            <w:szCs w:val="12"/>
                            <w:lang w:eastAsia="pl-PL"/>
                          </w:rPr>
                          <w:t>,00</w:t>
                        </w:r>
                      </w:p>
                    </w:tc>
                    <w:tc>
                      <w:tcPr>
                        <w:tcW w:w="1169" w:type="dxa"/>
                        <w:tcBorders>
                          <w:top w:val="nil"/>
                          <w:left w:val="nil"/>
                          <w:bottom w:val="single" w:sz="4" w:space="0" w:color="auto"/>
                          <w:right w:val="single" w:sz="4" w:space="0" w:color="auto"/>
                        </w:tcBorders>
                        <w:noWrap/>
                        <w:vAlign w:val="center"/>
                        <w:hideMark/>
                      </w:tcPr>
                      <w:p w14:paraId="13B812C8" w14:textId="77777777" w:rsidR="000F7E06" w:rsidRPr="000F7E06" w:rsidRDefault="000F7E06" w:rsidP="000F7E06">
                        <w:pPr>
                          <w:spacing w:after="0" w:line="240" w:lineRule="auto"/>
                          <w:jc w:val="center"/>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w:t>
                        </w:r>
                        <w:r w:rsidR="006303F6">
                          <w:rPr>
                            <w:rFonts w:ascii="Arial Narrow" w:eastAsia="Times New Roman" w:hAnsi="Arial Narrow"/>
                            <w:b/>
                            <w:bCs/>
                            <w:color w:val="000000"/>
                            <w:sz w:val="12"/>
                            <w:szCs w:val="12"/>
                            <w:lang w:eastAsia="pl-PL"/>
                          </w:rPr>
                          <w:t>0</w:t>
                        </w:r>
                        <w:r w:rsidR="00345F3B">
                          <w:rPr>
                            <w:rFonts w:ascii="Arial Narrow" w:eastAsia="Times New Roman" w:hAnsi="Arial Narrow"/>
                            <w:b/>
                            <w:bCs/>
                            <w:color w:val="000000"/>
                            <w:sz w:val="12"/>
                            <w:szCs w:val="12"/>
                            <w:lang w:eastAsia="pl-PL"/>
                          </w:rPr>
                          <w:t>,</w:t>
                        </w:r>
                        <w:r w:rsidRPr="000F7E06">
                          <w:rPr>
                            <w:rFonts w:ascii="Arial Narrow" w:eastAsia="Times New Roman" w:hAnsi="Arial Narrow"/>
                            <w:b/>
                            <w:bCs/>
                            <w:color w:val="000000"/>
                            <w:sz w:val="12"/>
                            <w:szCs w:val="12"/>
                            <w:lang w:eastAsia="pl-PL"/>
                          </w:rPr>
                          <w:t>0</w:t>
                        </w:r>
                        <w:r w:rsidR="00345F3B">
                          <w:rPr>
                            <w:rFonts w:ascii="Arial Narrow" w:eastAsia="Times New Roman" w:hAnsi="Arial Narrow"/>
                            <w:b/>
                            <w:bCs/>
                            <w:color w:val="000000"/>
                            <w:sz w:val="12"/>
                            <w:szCs w:val="12"/>
                            <w:lang w:eastAsia="pl-PL"/>
                          </w:rPr>
                          <w:t>0</w:t>
                        </w:r>
                      </w:p>
                    </w:tc>
                  </w:tr>
                  <w:tr w:rsidR="000F7E06" w:rsidRPr="000F7E06" w14:paraId="01A30089" w14:textId="77777777" w:rsidTr="0023756C">
                    <w:trPr>
                      <w:trHeight w:val="540"/>
                    </w:trPr>
                    <w:tc>
                      <w:tcPr>
                        <w:tcW w:w="280" w:type="dxa"/>
                        <w:tcBorders>
                          <w:top w:val="nil"/>
                          <w:left w:val="single" w:sz="4" w:space="0" w:color="auto"/>
                          <w:bottom w:val="single" w:sz="4" w:space="0" w:color="auto"/>
                          <w:right w:val="single" w:sz="4" w:space="0" w:color="auto"/>
                        </w:tcBorders>
                        <w:noWrap/>
                        <w:vAlign w:val="center"/>
                        <w:hideMark/>
                      </w:tcPr>
                      <w:p w14:paraId="1DDF088B" w14:textId="77777777" w:rsidR="000F7E06" w:rsidRPr="000F7E06" w:rsidRDefault="000F7E06" w:rsidP="000F7E06">
                        <w:pPr>
                          <w:spacing w:after="0" w:line="240" w:lineRule="auto"/>
                          <w:jc w:val="center"/>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2.</w:t>
                        </w:r>
                      </w:p>
                    </w:tc>
                    <w:tc>
                      <w:tcPr>
                        <w:tcW w:w="921" w:type="dxa"/>
                        <w:tcBorders>
                          <w:top w:val="nil"/>
                          <w:left w:val="nil"/>
                          <w:bottom w:val="single" w:sz="4" w:space="0" w:color="auto"/>
                          <w:right w:val="single" w:sz="4" w:space="0" w:color="auto"/>
                        </w:tcBorders>
                        <w:noWrap/>
                        <w:vAlign w:val="center"/>
                        <w:hideMark/>
                      </w:tcPr>
                      <w:p w14:paraId="10578002" w14:textId="77777777" w:rsidR="000F7E06" w:rsidRPr="000F7E06" w:rsidRDefault="000F7E06" w:rsidP="000F7E06">
                        <w:pPr>
                          <w:spacing w:after="0" w:line="240" w:lineRule="auto"/>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Środki trwałe</w:t>
                        </w:r>
                      </w:p>
                    </w:tc>
                    <w:tc>
                      <w:tcPr>
                        <w:tcW w:w="850" w:type="dxa"/>
                        <w:tcBorders>
                          <w:top w:val="nil"/>
                          <w:left w:val="nil"/>
                          <w:bottom w:val="single" w:sz="4" w:space="0" w:color="auto"/>
                          <w:right w:val="single" w:sz="4" w:space="0" w:color="auto"/>
                        </w:tcBorders>
                        <w:noWrap/>
                        <w:vAlign w:val="center"/>
                        <w:hideMark/>
                      </w:tcPr>
                      <w:p w14:paraId="07D69975" w14:textId="5EB5F3E4" w:rsidR="000F7E06" w:rsidRPr="000F7E06" w:rsidRDefault="00195C82"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28</w:t>
                        </w:r>
                        <w:r w:rsidR="005F40CA">
                          <w:rPr>
                            <w:rFonts w:ascii="Arial Narrow" w:eastAsia="Times New Roman" w:hAnsi="Arial Narrow"/>
                            <w:b/>
                            <w:bCs/>
                            <w:color w:val="000000"/>
                            <w:sz w:val="12"/>
                            <w:szCs w:val="12"/>
                            <w:lang w:eastAsia="pl-PL"/>
                          </w:rPr>
                          <w:t> </w:t>
                        </w:r>
                        <w:r w:rsidR="00A040E3">
                          <w:rPr>
                            <w:rFonts w:ascii="Arial Narrow" w:eastAsia="Times New Roman" w:hAnsi="Arial Narrow"/>
                            <w:b/>
                            <w:bCs/>
                            <w:color w:val="000000"/>
                            <w:sz w:val="12"/>
                            <w:szCs w:val="12"/>
                            <w:lang w:eastAsia="pl-PL"/>
                          </w:rPr>
                          <w:t>9</w:t>
                        </w:r>
                        <w:r w:rsidR="005F40CA">
                          <w:rPr>
                            <w:rFonts w:ascii="Arial Narrow" w:eastAsia="Times New Roman" w:hAnsi="Arial Narrow"/>
                            <w:b/>
                            <w:bCs/>
                            <w:color w:val="000000"/>
                            <w:sz w:val="12"/>
                            <w:szCs w:val="12"/>
                            <w:lang w:eastAsia="pl-PL"/>
                          </w:rPr>
                          <w:t>22 489,23</w:t>
                        </w:r>
                      </w:p>
                    </w:tc>
                    <w:tc>
                      <w:tcPr>
                        <w:tcW w:w="426" w:type="dxa"/>
                        <w:tcBorders>
                          <w:top w:val="nil"/>
                          <w:left w:val="nil"/>
                          <w:bottom w:val="single" w:sz="4" w:space="0" w:color="auto"/>
                          <w:right w:val="single" w:sz="4" w:space="0" w:color="auto"/>
                        </w:tcBorders>
                        <w:noWrap/>
                        <w:vAlign w:val="center"/>
                        <w:hideMark/>
                      </w:tcPr>
                      <w:p w14:paraId="4EC9D0FB"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2F62FEDB" w14:textId="78714CA4" w:rsidR="000F7E06" w:rsidRPr="000F7E06" w:rsidRDefault="004D1B62" w:rsidP="004D1B62">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14 514</w:t>
                        </w:r>
                        <w:r w:rsidR="00F31252">
                          <w:rPr>
                            <w:rFonts w:ascii="Arial Narrow" w:eastAsia="Times New Roman" w:hAnsi="Arial Narrow"/>
                            <w:b/>
                            <w:bCs/>
                            <w:color w:val="000000"/>
                            <w:sz w:val="12"/>
                            <w:szCs w:val="12"/>
                            <w:lang w:eastAsia="pl-PL"/>
                          </w:rPr>
                          <w:t>,00</w:t>
                        </w:r>
                      </w:p>
                    </w:tc>
                    <w:tc>
                      <w:tcPr>
                        <w:tcW w:w="427" w:type="dxa"/>
                        <w:tcBorders>
                          <w:top w:val="nil"/>
                          <w:left w:val="nil"/>
                          <w:bottom w:val="single" w:sz="4" w:space="0" w:color="auto"/>
                          <w:right w:val="single" w:sz="4" w:space="0" w:color="auto"/>
                        </w:tcBorders>
                        <w:noWrap/>
                        <w:vAlign w:val="center"/>
                        <w:hideMark/>
                      </w:tcPr>
                      <w:p w14:paraId="03D7F0F4"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0E436881" w14:textId="31463B7A" w:rsidR="000F7E06" w:rsidRPr="000F7E06" w:rsidRDefault="004D1B62" w:rsidP="004D1B62">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14 514</w:t>
                        </w:r>
                        <w:r w:rsidR="00DF1CE8">
                          <w:rPr>
                            <w:rFonts w:ascii="Arial Narrow" w:eastAsia="Times New Roman" w:hAnsi="Arial Narrow"/>
                            <w:b/>
                            <w:bCs/>
                            <w:color w:val="000000"/>
                            <w:sz w:val="12"/>
                            <w:szCs w:val="12"/>
                            <w:lang w:eastAsia="pl-PL"/>
                          </w:rPr>
                          <w:t>,00</w:t>
                        </w:r>
                      </w:p>
                    </w:tc>
                    <w:tc>
                      <w:tcPr>
                        <w:tcW w:w="427" w:type="dxa"/>
                        <w:tcBorders>
                          <w:top w:val="nil"/>
                          <w:left w:val="nil"/>
                          <w:bottom w:val="single" w:sz="4" w:space="0" w:color="auto"/>
                          <w:right w:val="single" w:sz="4" w:space="0" w:color="auto"/>
                        </w:tcBorders>
                        <w:noWrap/>
                        <w:vAlign w:val="center"/>
                        <w:hideMark/>
                      </w:tcPr>
                      <w:p w14:paraId="4B0CE89E"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4944C160" w14:textId="5A8CE7C2" w:rsidR="000F7E06" w:rsidRPr="000F7E06" w:rsidRDefault="003C0F7B"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w:t>
                        </w:r>
                        <w:r w:rsidR="004D1B62">
                          <w:rPr>
                            <w:rFonts w:ascii="Arial Narrow" w:eastAsia="Times New Roman" w:hAnsi="Arial Narrow"/>
                            <w:b/>
                            <w:bCs/>
                            <w:color w:val="000000"/>
                            <w:sz w:val="12"/>
                            <w:szCs w:val="12"/>
                            <w:lang w:eastAsia="pl-PL"/>
                          </w:rPr>
                          <w:t>3 460</w:t>
                        </w:r>
                        <w:r w:rsidR="00195C82">
                          <w:rPr>
                            <w:rFonts w:ascii="Arial Narrow" w:eastAsia="Times New Roman" w:hAnsi="Arial Narrow"/>
                            <w:b/>
                            <w:bCs/>
                            <w:color w:val="000000"/>
                            <w:sz w:val="12"/>
                            <w:szCs w:val="12"/>
                            <w:lang w:eastAsia="pl-PL"/>
                          </w:rPr>
                          <w:t>,0</w:t>
                        </w:r>
                        <w:r w:rsidR="000F7E06" w:rsidRPr="000F7E06">
                          <w:rPr>
                            <w:rFonts w:ascii="Arial Narrow" w:eastAsia="Times New Roman" w:hAnsi="Arial Narrow"/>
                            <w:b/>
                            <w:bCs/>
                            <w:color w:val="000000"/>
                            <w:sz w:val="12"/>
                            <w:szCs w:val="12"/>
                            <w:lang w:eastAsia="pl-PL"/>
                          </w:rPr>
                          <w:t>0</w:t>
                        </w:r>
                      </w:p>
                    </w:tc>
                    <w:tc>
                      <w:tcPr>
                        <w:tcW w:w="426" w:type="dxa"/>
                        <w:tcBorders>
                          <w:top w:val="nil"/>
                          <w:left w:val="nil"/>
                          <w:bottom w:val="single" w:sz="4" w:space="0" w:color="auto"/>
                          <w:right w:val="single" w:sz="4" w:space="0" w:color="auto"/>
                        </w:tcBorders>
                        <w:noWrap/>
                        <w:vAlign w:val="center"/>
                        <w:hideMark/>
                      </w:tcPr>
                      <w:p w14:paraId="6DBB60C1"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487BC6FF" w14:textId="3965FE6D" w:rsidR="000F7E06" w:rsidRPr="000F7E06" w:rsidRDefault="0045663F" w:rsidP="0045663F">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w:t>
                        </w:r>
                        <w:r w:rsidR="003316AA">
                          <w:rPr>
                            <w:rFonts w:ascii="Arial Narrow" w:eastAsia="Times New Roman" w:hAnsi="Arial Narrow"/>
                            <w:b/>
                            <w:bCs/>
                            <w:color w:val="000000"/>
                            <w:sz w:val="12"/>
                            <w:szCs w:val="12"/>
                            <w:lang w:eastAsia="pl-PL"/>
                          </w:rPr>
                          <w:t>1</w:t>
                        </w:r>
                        <w:r w:rsidR="004D1B62">
                          <w:rPr>
                            <w:rFonts w:ascii="Arial Narrow" w:eastAsia="Times New Roman" w:hAnsi="Arial Narrow"/>
                            <w:b/>
                            <w:bCs/>
                            <w:color w:val="000000"/>
                            <w:sz w:val="12"/>
                            <w:szCs w:val="12"/>
                            <w:lang w:eastAsia="pl-PL"/>
                          </w:rPr>
                          <w:t>3 46</w:t>
                        </w:r>
                        <w:r w:rsidR="003316AA">
                          <w:rPr>
                            <w:rFonts w:ascii="Arial Narrow" w:eastAsia="Times New Roman" w:hAnsi="Arial Narrow"/>
                            <w:b/>
                            <w:bCs/>
                            <w:color w:val="000000"/>
                            <w:sz w:val="12"/>
                            <w:szCs w:val="12"/>
                            <w:lang w:eastAsia="pl-PL"/>
                          </w:rPr>
                          <w:t>0</w:t>
                        </w:r>
                        <w:r w:rsidR="00434D86">
                          <w:rPr>
                            <w:rFonts w:ascii="Arial Narrow" w:eastAsia="Times New Roman" w:hAnsi="Arial Narrow"/>
                            <w:b/>
                            <w:bCs/>
                            <w:color w:val="000000"/>
                            <w:sz w:val="12"/>
                            <w:szCs w:val="12"/>
                            <w:lang w:eastAsia="pl-PL"/>
                          </w:rPr>
                          <w:t>,0</w:t>
                        </w:r>
                        <w:r w:rsidR="000F7E06" w:rsidRPr="000F7E06">
                          <w:rPr>
                            <w:rFonts w:ascii="Arial Narrow" w:eastAsia="Times New Roman" w:hAnsi="Arial Narrow"/>
                            <w:b/>
                            <w:bCs/>
                            <w:color w:val="000000"/>
                            <w:sz w:val="12"/>
                            <w:szCs w:val="12"/>
                            <w:lang w:eastAsia="pl-PL"/>
                          </w:rPr>
                          <w:t>0</w:t>
                        </w:r>
                      </w:p>
                    </w:tc>
                    <w:tc>
                      <w:tcPr>
                        <w:tcW w:w="851" w:type="dxa"/>
                        <w:tcBorders>
                          <w:top w:val="nil"/>
                          <w:left w:val="nil"/>
                          <w:bottom w:val="single" w:sz="4" w:space="0" w:color="auto"/>
                          <w:right w:val="single" w:sz="4" w:space="0" w:color="auto"/>
                        </w:tcBorders>
                        <w:noWrap/>
                        <w:vAlign w:val="center"/>
                        <w:hideMark/>
                      </w:tcPr>
                      <w:p w14:paraId="4F8DFA47" w14:textId="1EFF1930"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28</w:t>
                        </w:r>
                        <w:r w:rsidR="001F0ECC">
                          <w:rPr>
                            <w:rFonts w:ascii="Arial Narrow" w:eastAsia="Times New Roman" w:hAnsi="Arial Narrow"/>
                            <w:b/>
                            <w:bCs/>
                            <w:color w:val="000000"/>
                            <w:sz w:val="12"/>
                            <w:szCs w:val="12"/>
                            <w:lang w:eastAsia="pl-PL"/>
                          </w:rPr>
                          <w:t> </w:t>
                        </w:r>
                        <w:r w:rsidR="00E6051D">
                          <w:rPr>
                            <w:rFonts w:ascii="Arial Narrow" w:eastAsia="Times New Roman" w:hAnsi="Arial Narrow"/>
                            <w:b/>
                            <w:bCs/>
                            <w:color w:val="000000"/>
                            <w:sz w:val="12"/>
                            <w:szCs w:val="12"/>
                            <w:lang w:eastAsia="pl-PL"/>
                          </w:rPr>
                          <w:t>9</w:t>
                        </w:r>
                        <w:r w:rsidR="00A96B63">
                          <w:rPr>
                            <w:rFonts w:ascii="Arial Narrow" w:eastAsia="Times New Roman" w:hAnsi="Arial Narrow"/>
                            <w:b/>
                            <w:bCs/>
                            <w:color w:val="000000"/>
                            <w:sz w:val="12"/>
                            <w:szCs w:val="12"/>
                            <w:lang w:eastAsia="pl-PL"/>
                          </w:rPr>
                          <w:t>2</w:t>
                        </w:r>
                        <w:r w:rsidR="001F0ECC">
                          <w:rPr>
                            <w:rFonts w:ascii="Arial Narrow" w:eastAsia="Times New Roman" w:hAnsi="Arial Narrow"/>
                            <w:b/>
                            <w:bCs/>
                            <w:color w:val="000000"/>
                            <w:sz w:val="12"/>
                            <w:szCs w:val="12"/>
                            <w:lang w:eastAsia="pl-PL"/>
                          </w:rPr>
                          <w:t>3 543,23</w:t>
                        </w:r>
                      </w:p>
                    </w:tc>
                    <w:tc>
                      <w:tcPr>
                        <w:tcW w:w="850" w:type="dxa"/>
                        <w:tcBorders>
                          <w:top w:val="nil"/>
                          <w:left w:val="nil"/>
                          <w:bottom w:val="single" w:sz="4" w:space="0" w:color="auto"/>
                          <w:right w:val="single" w:sz="4" w:space="0" w:color="auto"/>
                        </w:tcBorders>
                        <w:noWrap/>
                        <w:vAlign w:val="center"/>
                        <w:hideMark/>
                      </w:tcPr>
                      <w:p w14:paraId="14C7673D" w14:textId="55E30144" w:rsidR="000F7E06" w:rsidRPr="000F7E06" w:rsidRDefault="000F1004"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w:t>
                        </w:r>
                        <w:r w:rsidR="00AD257F">
                          <w:rPr>
                            <w:rFonts w:ascii="Arial Narrow" w:eastAsia="Times New Roman" w:hAnsi="Arial Narrow"/>
                            <w:b/>
                            <w:bCs/>
                            <w:color w:val="000000"/>
                            <w:sz w:val="12"/>
                            <w:szCs w:val="12"/>
                            <w:lang w:eastAsia="pl-PL"/>
                          </w:rPr>
                          <w:t>4</w:t>
                        </w:r>
                        <w:r w:rsidR="0056422C">
                          <w:rPr>
                            <w:rFonts w:ascii="Arial Narrow" w:eastAsia="Times New Roman" w:hAnsi="Arial Narrow"/>
                            <w:b/>
                            <w:bCs/>
                            <w:color w:val="000000"/>
                            <w:sz w:val="12"/>
                            <w:szCs w:val="12"/>
                            <w:lang w:eastAsia="pl-PL"/>
                          </w:rPr>
                          <w:t> 594 551,80</w:t>
                        </w:r>
                      </w:p>
                    </w:tc>
                    <w:tc>
                      <w:tcPr>
                        <w:tcW w:w="567" w:type="dxa"/>
                        <w:tcBorders>
                          <w:top w:val="nil"/>
                          <w:left w:val="nil"/>
                          <w:bottom w:val="single" w:sz="4" w:space="0" w:color="auto"/>
                          <w:right w:val="single" w:sz="4" w:space="0" w:color="auto"/>
                        </w:tcBorders>
                        <w:noWrap/>
                        <w:vAlign w:val="center"/>
                        <w:hideMark/>
                      </w:tcPr>
                      <w:p w14:paraId="40D042C9"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109EF8A2" w14:textId="4CF753E2" w:rsidR="000F7E06" w:rsidRPr="000F7E06" w:rsidRDefault="00BC134A"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4</w:t>
                        </w:r>
                        <w:r w:rsidR="007E3A72">
                          <w:rPr>
                            <w:rFonts w:ascii="Arial Narrow" w:eastAsia="Times New Roman" w:hAnsi="Arial Narrow"/>
                            <w:b/>
                            <w:bCs/>
                            <w:color w:val="000000"/>
                            <w:sz w:val="12"/>
                            <w:szCs w:val="12"/>
                            <w:lang w:eastAsia="pl-PL"/>
                          </w:rPr>
                          <w:t>16 943,04</w:t>
                        </w:r>
                      </w:p>
                    </w:tc>
                    <w:tc>
                      <w:tcPr>
                        <w:tcW w:w="709" w:type="dxa"/>
                        <w:tcBorders>
                          <w:top w:val="nil"/>
                          <w:left w:val="nil"/>
                          <w:bottom w:val="single" w:sz="4" w:space="0" w:color="auto"/>
                          <w:right w:val="single" w:sz="4" w:space="0" w:color="auto"/>
                        </w:tcBorders>
                        <w:noWrap/>
                        <w:vAlign w:val="center"/>
                        <w:hideMark/>
                      </w:tcPr>
                      <w:p w14:paraId="3DB509A3"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53F8130" w14:textId="77C35039" w:rsidR="000F7E06" w:rsidRPr="000F7E06" w:rsidRDefault="00CF16A0"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4</w:t>
                        </w:r>
                        <w:r w:rsidR="00994568">
                          <w:rPr>
                            <w:rFonts w:ascii="Arial Narrow" w:eastAsia="Times New Roman" w:hAnsi="Arial Narrow"/>
                            <w:b/>
                            <w:bCs/>
                            <w:color w:val="000000"/>
                            <w:sz w:val="12"/>
                            <w:szCs w:val="12"/>
                            <w:lang w:eastAsia="pl-PL"/>
                          </w:rPr>
                          <w:t>16 943,04</w:t>
                        </w:r>
                      </w:p>
                    </w:tc>
                    <w:tc>
                      <w:tcPr>
                        <w:tcW w:w="708" w:type="dxa"/>
                        <w:tcBorders>
                          <w:top w:val="nil"/>
                          <w:left w:val="nil"/>
                          <w:bottom w:val="single" w:sz="4" w:space="0" w:color="auto"/>
                          <w:right w:val="single" w:sz="4" w:space="0" w:color="auto"/>
                        </w:tcBorders>
                        <w:noWrap/>
                        <w:vAlign w:val="center"/>
                        <w:hideMark/>
                      </w:tcPr>
                      <w:p w14:paraId="504BF982" w14:textId="4CBB87D0" w:rsidR="000F7E06" w:rsidRPr="000F7E06" w:rsidRDefault="009358B9"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w:t>
                        </w:r>
                        <w:r w:rsidR="00EE2FED">
                          <w:rPr>
                            <w:rFonts w:ascii="Arial Narrow" w:eastAsia="Times New Roman" w:hAnsi="Arial Narrow"/>
                            <w:b/>
                            <w:bCs/>
                            <w:color w:val="000000"/>
                            <w:sz w:val="12"/>
                            <w:szCs w:val="12"/>
                            <w:lang w:eastAsia="pl-PL"/>
                          </w:rPr>
                          <w:t>3 460</w:t>
                        </w:r>
                        <w:r w:rsidR="006E68BE">
                          <w:rPr>
                            <w:rFonts w:ascii="Arial Narrow" w:eastAsia="Times New Roman" w:hAnsi="Arial Narrow"/>
                            <w:b/>
                            <w:bCs/>
                            <w:color w:val="000000"/>
                            <w:sz w:val="12"/>
                            <w:szCs w:val="12"/>
                            <w:lang w:eastAsia="pl-PL"/>
                          </w:rPr>
                          <w:t>,00</w:t>
                        </w:r>
                      </w:p>
                    </w:tc>
                    <w:tc>
                      <w:tcPr>
                        <w:tcW w:w="851" w:type="dxa"/>
                        <w:tcBorders>
                          <w:top w:val="nil"/>
                          <w:left w:val="nil"/>
                          <w:bottom w:val="single" w:sz="4" w:space="0" w:color="auto"/>
                          <w:right w:val="single" w:sz="4" w:space="0" w:color="auto"/>
                        </w:tcBorders>
                        <w:noWrap/>
                        <w:vAlign w:val="center"/>
                        <w:hideMark/>
                      </w:tcPr>
                      <w:p w14:paraId="0DAFDFB9" w14:textId="00506155" w:rsidR="000F7E06" w:rsidRPr="000F7E06" w:rsidRDefault="00692DE9"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w:t>
                        </w:r>
                        <w:r w:rsidR="0029136B">
                          <w:rPr>
                            <w:rFonts w:ascii="Arial Narrow" w:eastAsia="Times New Roman" w:hAnsi="Arial Narrow"/>
                            <w:b/>
                            <w:bCs/>
                            <w:color w:val="000000"/>
                            <w:sz w:val="12"/>
                            <w:szCs w:val="12"/>
                            <w:lang w:eastAsia="pl-PL"/>
                          </w:rPr>
                          <w:t>4</w:t>
                        </w:r>
                        <w:r w:rsidR="00B962E5">
                          <w:rPr>
                            <w:rFonts w:ascii="Arial Narrow" w:eastAsia="Times New Roman" w:hAnsi="Arial Narrow"/>
                            <w:b/>
                            <w:bCs/>
                            <w:color w:val="000000"/>
                            <w:sz w:val="12"/>
                            <w:szCs w:val="12"/>
                            <w:lang w:eastAsia="pl-PL"/>
                          </w:rPr>
                          <w:t> 998 034,84</w:t>
                        </w:r>
                      </w:p>
                    </w:tc>
                    <w:tc>
                      <w:tcPr>
                        <w:tcW w:w="850" w:type="dxa"/>
                        <w:tcBorders>
                          <w:top w:val="nil"/>
                          <w:left w:val="nil"/>
                          <w:bottom w:val="single" w:sz="4" w:space="0" w:color="auto"/>
                          <w:right w:val="single" w:sz="4" w:space="0" w:color="auto"/>
                        </w:tcBorders>
                        <w:noWrap/>
                        <w:vAlign w:val="center"/>
                        <w:hideMark/>
                      </w:tcPr>
                      <w:p w14:paraId="2F267A79" w14:textId="1672068A" w:rsidR="000F7E06" w:rsidRPr="000F7E06" w:rsidRDefault="00CF0ACE"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w:t>
                        </w:r>
                        <w:r w:rsidR="00D12DE9">
                          <w:rPr>
                            <w:rFonts w:ascii="Arial Narrow" w:eastAsia="Times New Roman" w:hAnsi="Arial Narrow"/>
                            <w:b/>
                            <w:bCs/>
                            <w:color w:val="000000"/>
                            <w:sz w:val="12"/>
                            <w:szCs w:val="12"/>
                            <w:lang w:eastAsia="pl-PL"/>
                          </w:rPr>
                          <w:t>4</w:t>
                        </w:r>
                        <w:r w:rsidR="00D64266">
                          <w:rPr>
                            <w:rFonts w:ascii="Arial Narrow" w:eastAsia="Times New Roman" w:hAnsi="Arial Narrow"/>
                            <w:b/>
                            <w:bCs/>
                            <w:color w:val="000000"/>
                            <w:sz w:val="12"/>
                            <w:szCs w:val="12"/>
                            <w:lang w:eastAsia="pl-PL"/>
                          </w:rPr>
                          <w:t> 327 937,43</w:t>
                        </w:r>
                      </w:p>
                    </w:tc>
                    <w:tc>
                      <w:tcPr>
                        <w:tcW w:w="1169" w:type="dxa"/>
                        <w:tcBorders>
                          <w:top w:val="nil"/>
                          <w:left w:val="nil"/>
                          <w:bottom w:val="single" w:sz="4" w:space="0" w:color="auto"/>
                          <w:right w:val="single" w:sz="4" w:space="0" w:color="auto"/>
                        </w:tcBorders>
                        <w:noWrap/>
                        <w:vAlign w:val="center"/>
                        <w:hideMark/>
                      </w:tcPr>
                      <w:p w14:paraId="72354B9F" w14:textId="73E6875D" w:rsidR="000F7E06" w:rsidRPr="000F7E06" w:rsidRDefault="000F7E06" w:rsidP="000F7E06">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w:t>
                        </w:r>
                        <w:r w:rsidR="00CF0ACE">
                          <w:rPr>
                            <w:rFonts w:ascii="Arial Narrow" w:eastAsia="Times New Roman" w:hAnsi="Arial Narrow"/>
                            <w:b/>
                            <w:bCs/>
                            <w:color w:val="000000"/>
                            <w:sz w:val="12"/>
                            <w:szCs w:val="12"/>
                            <w:lang w:eastAsia="pl-PL"/>
                          </w:rPr>
                          <w:t>1</w:t>
                        </w:r>
                        <w:r w:rsidR="000E7CC5">
                          <w:rPr>
                            <w:rFonts w:ascii="Arial Narrow" w:eastAsia="Times New Roman" w:hAnsi="Arial Narrow"/>
                            <w:b/>
                            <w:bCs/>
                            <w:color w:val="000000"/>
                            <w:sz w:val="12"/>
                            <w:szCs w:val="12"/>
                            <w:lang w:eastAsia="pl-PL"/>
                          </w:rPr>
                          <w:t>3 925 508,39</w:t>
                        </w:r>
                      </w:p>
                    </w:tc>
                  </w:tr>
                  <w:tr w:rsidR="000F7E06" w:rsidRPr="000F7E06" w14:paraId="6BF2DBA3" w14:textId="77777777" w:rsidTr="0023756C">
                    <w:trPr>
                      <w:trHeight w:val="405"/>
                    </w:trPr>
                    <w:tc>
                      <w:tcPr>
                        <w:tcW w:w="280" w:type="dxa"/>
                        <w:tcBorders>
                          <w:top w:val="nil"/>
                          <w:left w:val="single" w:sz="4" w:space="0" w:color="auto"/>
                          <w:bottom w:val="single" w:sz="4" w:space="0" w:color="auto"/>
                          <w:right w:val="single" w:sz="4" w:space="0" w:color="auto"/>
                        </w:tcBorders>
                        <w:noWrap/>
                        <w:vAlign w:val="center"/>
                        <w:hideMark/>
                      </w:tcPr>
                      <w:p w14:paraId="65583F4A"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1)</w:t>
                        </w:r>
                      </w:p>
                    </w:tc>
                    <w:tc>
                      <w:tcPr>
                        <w:tcW w:w="921" w:type="dxa"/>
                        <w:tcBorders>
                          <w:top w:val="nil"/>
                          <w:left w:val="nil"/>
                          <w:bottom w:val="single" w:sz="4" w:space="0" w:color="auto"/>
                          <w:right w:val="single" w:sz="4" w:space="0" w:color="auto"/>
                        </w:tcBorders>
                        <w:vAlign w:val="center"/>
                        <w:hideMark/>
                      </w:tcPr>
                      <w:p w14:paraId="0580EA94"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grunty</w:t>
                        </w:r>
                      </w:p>
                    </w:tc>
                    <w:tc>
                      <w:tcPr>
                        <w:tcW w:w="850" w:type="dxa"/>
                        <w:tcBorders>
                          <w:top w:val="nil"/>
                          <w:left w:val="nil"/>
                          <w:bottom w:val="single" w:sz="4" w:space="0" w:color="auto"/>
                          <w:right w:val="single" w:sz="4" w:space="0" w:color="auto"/>
                        </w:tcBorders>
                        <w:noWrap/>
                        <w:vAlign w:val="center"/>
                        <w:hideMark/>
                      </w:tcPr>
                      <w:p w14:paraId="3DB3F5E6"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6 472 300,00</w:t>
                        </w:r>
                      </w:p>
                    </w:tc>
                    <w:tc>
                      <w:tcPr>
                        <w:tcW w:w="426" w:type="dxa"/>
                        <w:tcBorders>
                          <w:top w:val="nil"/>
                          <w:left w:val="nil"/>
                          <w:bottom w:val="single" w:sz="4" w:space="0" w:color="auto"/>
                          <w:right w:val="single" w:sz="4" w:space="0" w:color="auto"/>
                        </w:tcBorders>
                        <w:noWrap/>
                        <w:vAlign w:val="center"/>
                        <w:hideMark/>
                      </w:tcPr>
                      <w:p w14:paraId="3BED52FE"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1A95BD55"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7D8D1E4C"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29D04132"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3561F11C"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096B7FC4"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426" w:type="dxa"/>
                        <w:tcBorders>
                          <w:top w:val="nil"/>
                          <w:left w:val="nil"/>
                          <w:bottom w:val="single" w:sz="4" w:space="0" w:color="auto"/>
                          <w:right w:val="single" w:sz="4" w:space="0" w:color="auto"/>
                        </w:tcBorders>
                        <w:noWrap/>
                        <w:vAlign w:val="center"/>
                        <w:hideMark/>
                      </w:tcPr>
                      <w:p w14:paraId="7C112557"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38D28214"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ED4FC53"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6 472 300,00</w:t>
                        </w:r>
                      </w:p>
                    </w:tc>
                    <w:tc>
                      <w:tcPr>
                        <w:tcW w:w="850" w:type="dxa"/>
                        <w:tcBorders>
                          <w:top w:val="nil"/>
                          <w:left w:val="nil"/>
                          <w:bottom w:val="single" w:sz="4" w:space="0" w:color="auto"/>
                          <w:right w:val="single" w:sz="4" w:space="0" w:color="auto"/>
                        </w:tcBorders>
                        <w:noWrap/>
                        <w:vAlign w:val="center"/>
                        <w:hideMark/>
                      </w:tcPr>
                      <w:p w14:paraId="4BE0EBCC" w14:textId="76D91980" w:rsidR="000F7E06" w:rsidRPr="000F7E06" w:rsidRDefault="00BE2B03"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0,00</w:t>
                        </w:r>
                        <w:r w:rsidR="000F7E06" w:rsidRPr="000F7E06">
                          <w:rPr>
                            <w:rFonts w:ascii="Arial Narrow" w:eastAsia="Times New Roman" w:hAnsi="Arial Narrow"/>
                            <w:color w:val="000000"/>
                            <w:sz w:val="12"/>
                            <w:szCs w:val="12"/>
                            <w:lang w:eastAsia="pl-PL"/>
                          </w:rPr>
                          <w:t> </w:t>
                        </w:r>
                      </w:p>
                    </w:tc>
                    <w:tc>
                      <w:tcPr>
                        <w:tcW w:w="567" w:type="dxa"/>
                        <w:tcBorders>
                          <w:top w:val="nil"/>
                          <w:left w:val="nil"/>
                          <w:bottom w:val="single" w:sz="4" w:space="0" w:color="auto"/>
                          <w:right w:val="single" w:sz="4" w:space="0" w:color="auto"/>
                        </w:tcBorders>
                        <w:noWrap/>
                        <w:vAlign w:val="center"/>
                        <w:hideMark/>
                      </w:tcPr>
                      <w:p w14:paraId="0EC2BD77" w14:textId="144B6CD4" w:rsidR="000F7E06" w:rsidRPr="000F7E06" w:rsidRDefault="00BE2B03"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0,00</w:t>
                        </w:r>
                        <w:r w:rsidR="000F7E06" w:rsidRPr="000F7E06">
                          <w:rPr>
                            <w:rFonts w:ascii="Arial Narrow" w:eastAsia="Times New Roman" w:hAnsi="Arial Narrow"/>
                            <w:color w:val="000000"/>
                            <w:sz w:val="12"/>
                            <w:szCs w:val="12"/>
                            <w:lang w:eastAsia="pl-PL"/>
                          </w:rPr>
                          <w:t> </w:t>
                        </w:r>
                      </w:p>
                    </w:tc>
                    <w:tc>
                      <w:tcPr>
                        <w:tcW w:w="709" w:type="dxa"/>
                        <w:tcBorders>
                          <w:top w:val="nil"/>
                          <w:left w:val="nil"/>
                          <w:bottom w:val="single" w:sz="4" w:space="0" w:color="auto"/>
                          <w:right w:val="single" w:sz="4" w:space="0" w:color="auto"/>
                        </w:tcBorders>
                        <w:noWrap/>
                        <w:vAlign w:val="center"/>
                        <w:hideMark/>
                      </w:tcPr>
                      <w:p w14:paraId="5FEB353A" w14:textId="72D3ECEA" w:rsidR="000F7E06" w:rsidRPr="000F7E06" w:rsidRDefault="00BE2B03"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0,00</w:t>
                        </w:r>
                        <w:r w:rsidR="000F7E06" w:rsidRPr="000F7E06">
                          <w:rPr>
                            <w:rFonts w:ascii="Arial Narrow" w:eastAsia="Times New Roman" w:hAnsi="Arial Narrow"/>
                            <w:color w:val="000000"/>
                            <w:sz w:val="12"/>
                            <w:szCs w:val="12"/>
                            <w:lang w:eastAsia="pl-PL"/>
                          </w:rPr>
                          <w:t> </w:t>
                        </w:r>
                      </w:p>
                    </w:tc>
                    <w:tc>
                      <w:tcPr>
                        <w:tcW w:w="709" w:type="dxa"/>
                        <w:tcBorders>
                          <w:top w:val="nil"/>
                          <w:left w:val="nil"/>
                          <w:bottom w:val="single" w:sz="4" w:space="0" w:color="auto"/>
                          <w:right w:val="single" w:sz="4" w:space="0" w:color="auto"/>
                        </w:tcBorders>
                        <w:noWrap/>
                        <w:vAlign w:val="center"/>
                        <w:hideMark/>
                      </w:tcPr>
                      <w:p w14:paraId="5D65D859" w14:textId="67839C37" w:rsidR="000F7E06" w:rsidRPr="000F7E06" w:rsidRDefault="00BE2B03"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0,00</w:t>
                        </w:r>
                        <w:r w:rsidR="000F7E06" w:rsidRPr="000F7E06">
                          <w:rPr>
                            <w:rFonts w:ascii="Arial Narrow" w:eastAsia="Times New Roman" w:hAnsi="Arial Narrow"/>
                            <w:color w:val="000000"/>
                            <w:sz w:val="12"/>
                            <w:szCs w:val="12"/>
                            <w:lang w:eastAsia="pl-PL"/>
                          </w:rPr>
                          <w:t> </w:t>
                        </w:r>
                      </w:p>
                    </w:tc>
                    <w:tc>
                      <w:tcPr>
                        <w:tcW w:w="709" w:type="dxa"/>
                        <w:tcBorders>
                          <w:top w:val="nil"/>
                          <w:left w:val="nil"/>
                          <w:bottom w:val="single" w:sz="4" w:space="0" w:color="auto"/>
                          <w:right w:val="single" w:sz="4" w:space="0" w:color="auto"/>
                        </w:tcBorders>
                        <w:noWrap/>
                        <w:vAlign w:val="center"/>
                        <w:hideMark/>
                      </w:tcPr>
                      <w:p w14:paraId="2729A5DA"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03CC55AB" w14:textId="003A00FA" w:rsidR="000F7E06" w:rsidRPr="000F7E06" w:rsidRDefault="00BE2B03"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0,00</w:t>
                        </w:r>
                        <w:r w:rsidR="000F7E06" w:rsidRPr="000F7E06">
                          <w:rPr>
                            <w:rFonts w:ascii="Arial Narrow" w:eastAsia="Times New Roman" w:hAnsi="Arial Narrow"/>
                            <w:color w:val="000000"/>
                            <w:sz w:val="12"/>
                            <w:szCs w:val="12"/>
                            <w:lang w:eastAsia="pl-PL"/>
                          </w:rPr>
                          <w:t> </w:t>
                        </w:r>
                      </w:p>
                    </w:tc>
                    <w:tc>
                      <w:tcPr>
                        <w:tcW w:w="851" w:type="dxa"/>
                        <w:tcBorders>
                          <w:top w:val="nil"/>
                          <w:left w:val="nil"/>
                          <w:bottom w:val="single" w:sz="4" w:space="0" w:color="auto"/>
                          <w:right w:val="single" w:sz="4" w:space="0" w:color="auto"/>
                        </w:tcBorders>
                        <w:noWrap/>
                        <w:vAlign w:val="center"/>
                        <w:hideMark/>
                      </w:tcPr>
                      <w:p w14:paraId="50FF40CF"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850" w:type="dxa"/>
                        <w:tcBorders>
                          <w:top w:val="nil"/>
                          <w:left w:val="nil"/>
                          <w:bottom w:val="single" w:sz="4" w:space="0" w:color="auto"/>
                          <w:right w:val="single" w:sz="4" w:space="0" w:color="auto"/>
                        </w:tcBorders>
                        <w:noWrap/>
                        <w:vAlign w:val="center"/>
                        <w:hideMark/>
                      </w:tcPr>
                      <w:p w14:paraId="6B662E2C"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6 472 300,00</w:t>
                        </w:r>
                      </w:p>
                    </w:tc>
                    <w:tc>
                      <w:tcPr>
                        <w:tcW w:w="1169" w:type="dxa"/>
                        <w:tcBorders>
                          <w:top w:val="nil"/>
                          <w:left w:val="nil"/>
                          <w:bottom w:val="single" w:sz="4" w:space="0" w:color="auto"/>
                          <w:right w:val="single" w:sz="4" w:space="0" w:color="auto"/>
                        </w:tcBorders>
                        <w:noWrap/>
                        <w:vAlign w:val="center"/>
                        <w:hideMark/>
                      </w:tcPr>
                      <w:p w14:paraId="4A063A2E"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w:t>
                        </w:r>
                        <w:r w:rsidRPr="000F7E06">
                          <w:rPr>
                            <w:rFonts w:ascii="Arial Narrow" w:eastAsia="Times New Roman" w:hAnsi="Arial Narrow"/>
                            <w:color w:val="000000"/>
                            <w:sz w:val="12"/>
                            <w:szCs w:val="12"/>
                            <w:lang w:eastAsia="pl-PL"/>
                          </w:rPr>
                          <w:t>6 472 300,00</w:t>
                        </w:r>
                      </w:p>
                    </w:tc>
                  </w:tr>
                  <w:tr w:rsidR="000F7E06" w:rsidRPr="000F7E06" w14:paraId="4B458620" w14:textId="77777777" w:rsidTr="0023756C">
                    <w:trPr>
                      <w:trHeight w:val="720"/>
                    </w:trPr>
                    <w:tc>
                      <w:tcPr>
                        <w:tcW w:w="280" w:type="dxa"/>
                        <w:tcBorders>
                          <w:top w:val="nil"/>
                          <w:left w:val="single" w:sz="4" w:space="0" w:color="auto"/>
                          <w:bottom w:val="single" w:sz="4" w:space="0" w:color="auto"/>
                          <w:right w:val="single" w:sz="4" w:space="0" w:color="auto"/>
                        </w:tcBorders>
                        <w:noWrap/>
                        <w:vAlign w:val="center"/>
                        <w:hideMark/>
                      </w:tcPr>
                      <w:p w14:paraId="5EE0EFC1"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2)</w:t>
                        </w:r>
                      </w:p>
                    </w:tc>
                    <w:tc>
                      <w:tcPr>
                        <w:tcW w:w="921" w:type="dxa"/>
                        <w:tcBorders>
                          <w:top w:val="nil"/>
                          <w:left w:val="nil"/>
                          <w:bottom w:val="single" w:sz="4" w:space="0" w:color="auto"/>
                          <w:right w:val="single" w:sz="4" w:space="0" w:color="auto"/>
                        </w:tcBorders>
                        <w:vAlign w:val="center"/>
                        <w:hideMark/>
                      </w:tcPr>
                      <w:p w14:paraId="765A9C8C"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budynki, lokale i obiekty inżynierii lądowej i wodnej</w:t>
                        </w:r>
                      </w:p>
                    </w:tc>
                    <w:tc>
                      <w:tcPr>
                        <w:tcW w:w="850" w:type="dxa"/>
                        <w:tcBorders>
                          <w:top w:val="nil"/>
                          <w:left w:val="nil"/>
                          <w:bottom w:val="single" w:sz="4" w:space="0" w:color="auto"/>
                          <w:right w:val="single" w:sz="4" w:space="0" w:color="auto"/>
                        </w:tcBorders>
                        <w:noWrap/>
                        <w:vAlign w:val="center"/>
                        <w:hideMark/>
                      </w:tcPr>
                      <w:p w14:paraId="0D34941C" w14:textId="627C3A07" w:rsidR="000F7E06" w:rsidRPr="000F7E06" w:rsidRDefault="00F10608"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21 400 584,40</w:t>
                        </w:r>
                      </w:p>
                    </w:tc>
                    <w:tc>
                      <w:tcPr>
                        <w:tcW w:w="426" w:type="dxa"/>
                        <w:tcBorders>
                          <w:top w:val="nil"/>
                          <w:left w:val="nil"/>
                          <w:bottom w:val="single" w:sz="4" w:space="0" w:color="auto"/>
                          <w:right w:val="single" w:sz="4" w:space="0" w:color="auto"/>
                        </w:tcBorders>
                        <w:noWrap/>
                        <w:vAlign w:val="center"/>
                        <w:hideMark/>
                      </w:tcPr>
                      <w:p w14:paraId="3522A35B"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0CE1A1D8" w14:textId="278E81B1" w:rsidR="000F7E06" w:rsidRPr="00340E48" w:rsidRDefault="00340E48" w:rsidP="00F31252">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w:t>
                        </w:r>
                        <w:r w:rsidR="00B40E24">
                          <w:rPr>
                            <w:rFonts w:ascii="Arial Narrow" w:eastAsia="Times New Roman" w:hAnsi="Arial Narrow"/>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470A8F65"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7B2BEACF" w14:textId="452C1B1E" w:rsidR="000F7E06" w:rsidRPr="000F7E06" w:rsidRDefault="0023756C" w:rsidP="00DF1CE8">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w:t>
                        </w:r>
                        <w:r w:rsidR="00B40E24">
                          <w:rPr>
                            <w:rFonts w:ascii="Arial Narrow" w:eastAsia="Times New Roman" w:hAnsi="Arial Narrow"/>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5EDBEE39"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364EF79F"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426" w:type="dxa"/>
                        <w:tcBorders>
                          <w:top w:val="nil"/>
                          <w:left w:val="nil"/>
                          <w:bottom w:val="single" w:sz="4" w:space="0" w:color="auto"/>
                          <w:right w:val="single" w:sz="4" w:space="0" w:color="auto"/>
                        </w:tcBorders>
                        <w:noWrap/>
                        <w:vAlign w:val="center"/>
                        <w:hideMark/>
                      </w:tcPr>
                      <w:p w14:paraId="0E7E4C5B"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1E43FE60"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31826F02" w14:textId="233FA7AB"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21</w:t>
                        </w:r>
                        <w:r w:rsidR="00CB1758">
                          <w:rPr>
                            <w:rFonts w:ascii="Arial Narrow" w:eastAsia="Times New Roman" w:hAnsi="Arial Narrow"/>
                            <w:color w:val="000000"/>
                            <w:sz w:val="12"/>
                            <w:szCs w:val="12"/>
                            <w:lang w:eastAsia="pl-PL"/>
                          </w:rPr>
                          <w:t> </w:t>
                        </w:r>
                        <w:r w:rsidR="00C04B2B">
                          <w:rPr>
                            <w:rFonts w:ascii="Arial Narrow" w:eastAsia="Times New Roman" w:hAnsi="Arial Narrow"/>
                            <w:color w:val="000000"/>
                            <w:sz w:val="12"/>
                            <w:szCs w:val="12"/>
                            <w:lang w:eastAsia="pl-PL"/>
                          </w:rPr>
                          <w:t>400</w:t>
                        </w:r>
                        <w:r w:rsidR="00CB1758">
                          <w:rPr>
                            <w:rFonts w:ascii="Arial Narrow" w:eastAsia="Times New Roman" w:hAnsi="Arial Narrow"/>
                            <w:color w:val="000000"/>
                            <w:sz w:val="12"/>
                            <w:szCs w:val="12"/>
                            <w:lang w:eastAsia="pl-PL"/>
                          </w:rPr>
                          <w:t xml:space="preserve"> </w:t>
                        </w:r>
                        <w:r w:rsidR="00C04B2B">
                          <w:rPr>
                            <w:rFonts w:ascii="Arial Narrow" w:eastAsia="Times New Roman" w:hAnsi="Arial Narrow"/>
                            <w:color w:val="000000"/>
                            <w:sz w:val="12"/>
                            <w:szCs w:val="12"/>
                            <w:lang w:eastAsia="pl-PL"/>
                          </w:rPr>
                          <w:t>584,40</w:t>
                        </w:r>
                      </w:p>
                    </w:tc>
                    <w:tc>
                      <w:tcPr>
                        <w:tcW w:w="850" w:type="dxa"/>
                        <w:tcBorders>
                          <w:top w:val="nil"/>
                          <w:left w:val="nil"/>
                          <w:bottom w:val="single" w:sz="4" w:space="0" w:color="auto"/>
                          <w:right w:val="single" w:sz="4" w:space="0" w:color="auto"/>
                        </w:tcBorders>
                        <w:noWrap/>
                        <w:vAlign w:val="center"/>
                        <w:hideMark/>
                      </w:tcPr>
                      <w:p w14:paraId="73E97A2A" w14:textId="0F892D74" w:rsidR="000F7E06" w:rsidRPr="000F7E06" w:rsidRDefault="009027BF"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1</w:t>
                        </w:r>
                        <w:r w:rsidR="00B40E24">
                          <w:rPr>
                            <w:rFonts w:ascii="Arial Narrow" w:eastAsia="Times New Roman" w:hAnsi="Arial Narrow"/>
                            <w:color w:val="000000"/>
                            <w:sz w:val="12"/>
                            <w:szCs w:val="12"/>
                            <w:lang w:eastAsia="pl-PL"/>
                          </w:rPr>
                          <w:t>3</w:t>
                        </w:r>
                        <w:r w:rsidR="0056422C">
                          <w:rPr>
                            <w:rFonts w:ascii="Arial Narrow" w:eastAsia="Times New Roman" w:hAnsi="Arial Narrow"/>
                            <w:color w:val="000000"/>
                            <w:sz w:val="12"/>
                            <w:szCs w:val="12"/>
                            <w:lang w:eastAsia="pl-PL"/>
                          </w:rPr>
                          <w:t> 544 946,97</w:t>
                        </w:r>
                      </w:p>
                    </w:tc>
                    <w:tc>
                      <w:tcPr>
                        <w:tcW w:w="567" w:type="dxa"/>
                        <w:tcBorders>
                          <w:top w:val="nil"/>
                          <w:left w:val="nil"/>
                          <w:bottom w:val="single" w:sz="4" w:space="0" w:color="auto"/>
                          <w:right w:val="single" w:sz="4" w:space="0" w:color="auto"/>
                        </w:tcBorders>
                        <w:noWrap/>
                        <w:vAlign w:val="center"/>
                        <w:hideMark/>
                      </w:tcPr>
                      <w:p w14:paraId="5F008050"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31475BFF" w14:textId="2E650120" w:rsidR="000F7E06" w:rsidRPr="000F7E06" w:rsidRDefault="00B40E24"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4</w:t>
                        </w:r>
                        <w:r w:rsidR="008F5490">
                          <w:rPr>
                            <w:rFonts w:ascii="Arial Narrow" w:eastAsia="Times New Roman" w:hAnsi="Arial Narrow"/>
                            <w:color w:val="000000"/>
                            <w:sz w:val="12"/>
                            <w:szCs w:val="12"/>
                            <w:lang w:eastAsia="pl-PL"/>
                          </w:rPr>
                          <w:t>16 604,3</w:t>
                        </w:r>
                        <w:r>
                          <w:rPr>
                            <w:rFonts w:ascii="Arial Narrow" w:eastAsia="Times New Roman" w:hAnsi="Arial Narrow"/>
                            <w:color w:val="000000"/>
                            <w:sz w:val="12"/>
                            <w:szCs w:val="12"/>
                            <w:lang w:eastAsia="pl-PL"/>
                          </w:rPr>
                          <w:t>6</w:t>
                        </w:r>
                      </w:p>
                    </w:tc>
                    <w:tc>
                      <w:tcPr>
                        <w:tcW w:w="709" w:type="dxa"/>
                        <w:tcBorders>
                          <w:top w:val="nil"/>
                          <w:left w:val="nil"/>
                          <w:bottom w:val="single" w:sz="4" w:space="0" w:color="auto"/>
                          <w:right w:val="single" w:sz="4" w:space="0" w:color="auto"/>
                        </w:tcBorders>
                        <w:noWrap/>
                        <w:vAlign w:val="center"/>
                        <w:hideMark/>
                      </w:tcPr>
                      <w:p w14:paraId="19A124CC"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60D73CF" w14:textId="7CB8D26F" w:rsidR="000F7E06" w:rsidRPr="000F7E06" w:rsidRDefault="002A0579"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4</w:t>
                        </w:r>
                        <w:r w:rsidR="003757AA">
                          <w:rPr>
                            <w:rFonts w:ascii="Arial Narrow" w:eastAsia="Times New Roman" w:hAnsi="Arial Narrow"/>
                            <w:color w:val="000000"/>
                            <w:sz w:val="12"/>
                            <w:szCs w:val="12"/>
                            <w:lang w:eastAsia="pl-PL"/>
                          </w:rPr>
                          <w:t>16 604,36</w:t>
                        </w:r>
                      </w:p>
                    </w:tc>
                    <w:tc>
                      <w:tcPr>
                        <w:tcW w:w="708" w:type="dxa"/>
                        <w:tcBorders>
                          <w:top w:val="nil"/>
                          <w:left w:val="nil"/>
                          <w:bottom w:val="single" w:sz="4" w:space="0" w:color="auto"/>
                          <w:right w:val="single" w:sz="4" w:space="0" w:color="auto"/>
                        </w:tcBorders>
                        <w:noWrap/>
                        <w:vAlign w:val="center"/>
                        <w:hideMark/>
                      </w:tcPr>
                      <w:p w14:paraId="5D20B3E6"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4AA26761" w14:textId="1E357E77" w:rsidR="000F7E06" w:rsidRPr="000F7E06" w:rsidRDefault="00692DE9"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1</w:t>
                        </w:r>
                        <w:r w:rsidR="000B7C12">
                          <w:rPr>
                            <w:rFonts w:ascii="Arial Narrow" w:eastAsia="Times New Roman" w:hAnsi="Arial Narrow"/>
                            <w:color w:val="000000"/>
                            <w:sz w:val="12"/>
                            <w:szCs w:val="12"/>
                            <w:lang w:eastAsia="pl-PL"/>
                          </w:rPr>
                          <w:t>3</w:t>
                        </w:r>
                        <w:r w:rsidR="00F30FE8">
                          <w:rPr>
                            <w:rFonts w:ascii="Arial Narrow" w:eastAsia="Times New Roman" w:hAnsi="Arial Narrow"/>
                            <w:color w:val="000000"/>
                            <w:sz w:val="12"/>
                            <w:szCs w:val="12"/>
                            <w:lang w:eastAsia="pl-PL"/>
                          </w:rPr>
                          <w:t> 961 551,</w:t>
                        </w:r>
                        <w:r w:rsidR="002A0579">
                          <w:rPr>
                            <w:rFonts w:ascii="Arial Narrow" w:eastAsia="Times New Roman" w:hAnsi="Arial Narrow"/>
                            <w:color w:val="000000"/>
                            <w:sz w:val="12"/>
                            <w:szCs w:val="12"/>
                            <w:lang w:eastAsia="pl-PL"/>
                          </w:rPr>
                          <w:t>,</w:t>
                        </w:r>
                        <w:r w:rsidR="00F30FE8">
                          <w:rPr>
                            <w:rFonts w:ascii="Arial Narrow" w:eastAsia="Times New Roman" w:hAnsi="Arial Narrow"/>
                            <w:color w:val="000000"/>
                            <w:sz w:val="12"/>
                            <w:szCs w:val="12"/>
                            <w:lang w:eastAsia="pl-PL"/>
                          </w:rPr>
                          <w:t>33</w:t>
                        </w:r>
                      </w:p>
                    </w:tc>
                    <w:tc>
                      <w:tcPr>
                        <w:tcW w:w="850" w:type="dxa"/>
                        <w:tcBorders>
                          <w:top w:val="nil"/>
                          <w:left w:val="nil"/>
                          <w:bottom w:val="single" w:sz="4" w:space="0" w:color="auto"/>
                          <w:right w:val="single" w:sz="4" w:space="0" w:color="auto"/>
                        </w:tcBorders>
                        <w:noWrap/>
                        <w:vAlign w:val="center"/>
                        <w:hideMark/>
                      </w:tcPr>
                      <w:p w14:paraId="5364D27F" w14:textId="1CEC4D17" w:rsidR="000F7E06" w:rsidRPr="000F7E06" w:rsidRDefault="00D94E4A"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7 855 637,43</w:t>
                        </w:r>
                      </w:p>
                    </w:tc>
                    <w:tc>
                      <w:tcPr>
                        <w:tcW w:w="1169" w:type="dxa"/>
                        <w:tcBorders>
                          <w:top w:val="nil"/>
                          <w:left w:val="nil"/>
                          <w:bottom w:val="single" w:sz="4" w:space="0" w:color="auto"/>
                          <w:right w:val="single" w:sz="4" w:space="0" w:color="auto"/>
                        </w:tcBorders>
                        <w:noWrap/>
                        <w:vAlign w:val="center"/>
                        <w:hideMark/>
                      </w:tcPr>
                      <w:p w14:paraId="5DEC3F4E" w14:textId="5AC0C6C1" w:rsidR="000F7E06" w:rsidRPr="000F7E06" w:rsidRDefault="000F7E06" w:rsidP="000F7E06">
                        <w:pPr>
                          <w:spacing w:after="0" w:line="240" w:lineRule="auto"/>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w:t>
                        </w:r>
                        <w:r w:rsidR="002A0579">
                          <w:rPr>
                            <w:rFonts w:ascii="Arial Narrow" w:eastAsia="Times New Roman" w:hAnsi="Arial Narrow"/>
                            <w:color w:val="000000"/>
                            <w:sz w:val="12"/>
                            <w:szCs w:val="12"/>
                            <w:lang w:eastAsia="pl-PL"/>
                          </w:rPr>
                          <w:t>7</w:t>
                        </w:r>
                        <w:r w:rsidR="00A775AB">
                          <w:rPr>
                            <w:rFonts w:ascii="Arial Narrow" w:eastAsia="Times New Roman" w:hAnsi="Arial Narrow"/>
                            <w:color w:val="000000"/>
                            <w:sz w:val="12"/>
                            <w:szCs w:val="12"/>
                            <w:lang w:eastAsia="pl-PL"/>
                          </w:rPr>
                          <w:t> 439 033,07</w:t>
                        </w:r>
                      </w:p>
                    </w:tc>
                  </w:tr>
                  <w:tr w:rsidR="000F7E06" w:rsidRPr="000F7E06" w14:paraId="01016EA0" w14:textId="77777777" w:rsidTr="0023756C">
                    <w:trPr>
                      <w:trHeight w:val="480"/>
                    </w:trPr>
                    <w:tc>
                      <w:tcPr>
                        <w:tcW w:w="280" w:type="dxa"/>
                        <w:tcBorders>
                          <w:top w:val="nil"/>
                          <w:left w:val="single" w:sz="4" w:space="0" w:color="auto"/>
                          <w:bottom w:val="single" w:sz="4" w:space="0" w:color="auto"/>
                          <w:right w:val="single" w:sz="4" w:space="0" w:color="auto"/>
                        </w:tcBorders>
                        <w:noWrap/>
                        <w:vAlign w:val="center"/>
                        <w:hideMark/>
                      </w:tcPr>
                      <w:p w14:paraId="45375DF4"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3)</w:t>
                        </w:r>
                      </w:p>
                    </w:tc>
                    <w:tc>
                      <w:tcPr>
                        <w:tcW w:w="921" w:type="dxa"/>
                        <w:tcBorders>
                          <w:top w:val="nil"/>
                          <w:left w:val="nil"/>
                          <w:bottom w:val="single" w:sz="4" w:space="0" w:color="auto"/>
                          <w:right w:val="single" w:sz="4" w:space="0" w:color="auto"/>
                        </w:tcBorders>
                        <w:vAlign w:val="center"/>
                        <w:hideMark/>
                      </w:tcPr>
                      <w:p w14:paraId="781C3BCB"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urządzenia techniczne i maszyny</w:t>
                        </w:r>
                      </w:p>
                    </w:tc>
                    <w:tc>
                      <w:tcPr>
                        <w:tcW w:w="850" w:type="dxa"/>
                        <w:tcBorders>
                          <w:top w:val="nil"/>
                          <w:left w:val="nil"/>
                          <w:bottom w:val="single" w:sz="4" w:space="0" w:color="auto"/>
                          <w:right w:val="single" w:sz="4" w:space="0" w:color="auto"/>
                        </w:tcBorders>
                        <w:noWrap/>
                        <w:vAlign w:val="center"/>
                        <w:hideMark/>
                      </w:tcPr>
                      <w:p w14:paraId="6E2ED8FF" w14:textId="77777777" w:rsidR="000F7E06" w:rsidRPr="000F7E06" w:rsidRDefault="008F7FC8"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633 094,98</w:t>
                        </w:r>
                      </w:p>
                    </w:tc>
                    <w:tc>
                      <w:tcPr>
                        <w:tcW w:w="426" w:type="dxa"/>
                        <w:tcBorders>
                          <w:top w:val="nil"/>
                          <w:left w:val="nil"/>
                          <w:bottom w:val="single" w:sz="4" w:space="0" w:color="auto"/>
                          <w:right w:val="single" w:sz="4" w:space="0" w:color="auto"/>
                        </w:tcBorders>
                        <w:noWrap/>
                        <w:vAlign w:val="center"/>
                        <w:hideMark/>
                      </w:tcPr>
                      <w:p w14:paraId="1647B164"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576CFB74" w14:textId="52DB3867" w:rsidR="000F7E06" w:rsidRPr="000F7E06" w:rsidRDefault="006600B8" w:rsidP="006600B8">
                        <w:pPr>
                          <w:spacing w:after="0" w:line="240" w:lineRule="auto"/>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14 514,00</w:t>
                        </w:r>
                      </w:p>
                    </w:tc>
                    <w:tc>
                      <w:tcPr>
                        <w:tcW w:w="427" w:type="dxa"/>
                        <w:tcBorders>
                          <w:top w:val="nil"/>
                          <w:left w:val="nil"/>
                          <w:bottom w:val="single" w:sz="4" w:space="0" w:color="auto"/>
                          <w:right w:val="single" w:sz="4" w:space="0" w:color="auto"/>
                        </w:tcBorders>
                        <w:noWrap/>
                        <w:vAlign w:val="center"/>
                        <w:hideMark/>
                      </w:tcPr>
                      <w:p w14:paraId="0AF77ED7"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53C9AE95" w14:textId="4068BD62" w:rsidR="000F7E06" w:rsidRPr="000F7E06" w:rsidRDefault="006600B8" w:rsidP="006600B8">
                        <w:pPr>
                          <w:spacing w:after="0" w:line="240" w:lineRule="auto"/>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14 514,00</w:t>
                        </w:r>
                      </w:p>
                    </w:tc>
                    <w:tc>
                      <w:tcPr>
                        <w:tcW w:w="427" w:type="dxa"/>
                        <w:tcBorders>
                          <w:top w:val="nil"/>
                          <w:left w:val="nil"/>
                          <w:bottom w:val="single" w:sz="4" w:space="0" w:color="auto"/>
                          <w:right w:val="single" w:sz="4" w:space="0" w:color="auto"/>
                        </w:tcBorders>
                        <w:noWrap/>
                        <w:vAlign w:val="center"/>
                        <w:hideMark/>
                      </w:tcPr>
                      <w:p w14:paraId="7B3B77F8"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3376703D" w14:textId="77777777" w:rsidR="000F7E06" w:rsidRPr="000F7E06" w:rsidRDefault="00195C82"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0,00</w:t>
                        </w:r>
                      </w:p>
                    </w:tc>
                    <w:tc>
                      <w:tcPr>
                        <w:tcW w:w="426" w:type="dxa"/>
                        <w:tcBorders>
                          <w:top w:val="nil"/>
                          <w:left w:val="nil"/>
                          <w:bottom w:val="single" w:sz="4" w:space="0" w:color="auto"/>
                          <w:right w:val="single" w:sz="4" w:space="0" w:color="auto"/>
                        </w:tcBorders>
                        <w:noWrap/>
                        <w:vAlign w:val="center"/>
                        <w:hideMark/>
                      </w:tcPr>
                      <w:p w14:paraId="61BC9379"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1A727575" w14:textId="77777777" w:rsidR="000F7E06" w:rsidRPr="000F7E06" w:rsidRDefault="00434D86"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3410BD95" w14:textId="1E40A128"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6</w:t>
                        </w:r>
                        <w:r w:rsidR="006600B8">
                          <w:rPr>
                            <w:rFonts w:ascii="Arial Narrow" w:eastAsia="Times New Roman" w:hAnsi="Arial Narrow"/>
                            <w:color w:val="000000"/>
                            <w:sz w:val="12"/>
                            <w:szCs w:val="12"/>
                            <w:lang w:eastAsia="pl-PL"/>
                          </w:rPr>
                          <w:t>47 608</w:t>
                        </w:r>
                        <w:r w:rsidRPr="000F7E06">
                          <w:rPr>
                            <w:rFonts w:ascii="Arial Narrow" w:eastAsia="Times New Roman" w:hAnsi="Arial Narrow"/>
                            <w:color w:val="000000"/>
                            <w:sz w:val="12"/>
                            <w:szCs w:val="12"/>
                            <w:lang w:eastAsia="pl-PL"/>
                          </w:rPr>
                          <w:t>,98</w:t>
                        </w:r>
                      </w:p>
                    </w:tc>
                    <w:tc>
                      <w:tcPr>
                        <w:tcW w:w="850" w:type="dxa"/>
                        <w:tcBorders>
                          <w:top w:val="nil"/>
                          <w:left w:val="nil"/>
                          <w:bottom w:val="single" w:sz="4" w:space="0" w:color="auto"/>
                          <w:right w:val="single" w:sz="4" w:space="0" w:color="auto"/>
                        </w:tcBorders>
                        <w:noWrap/>
                        <w:vAlign w:val="center"/>
                        <w:hideMark/>
                      </w:tcPr>
                      <w:p w14:paraId="0145B9D3" w14:textId="77777777" w:rsidR="000F7E06" w:rsidRPr="000F7E06" w:rsidRDefault="006734EE"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633 094,98</w:t>
                        </w:r>
                      </w:p>
                    </w:tc>
                    <w:tc>
                      <w:tcPr>
                        <w:tcW w:w="567" w:type="dxa"/>
                        <w:tcBorders>
                          <w:top w:val="nil"/>
                          <w:left w:val="nil"/>
                          <w:bottom w:val="single" w:sz="4" w:space="0" w:color="auto"/>
                          <w:right w:val="single" w:sz="4" w:space="0" w:color="auto"/>
                        </w:tcBorders>
                        <w:noWrap/>
                        <w:vAlign w:val="center"/>
                        <w:hideMark/>
                      </w:tcPr>
                      <w:p w14:paraId="6AF68C12"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0F688621" w14:textId="68922E35" w:rsidR="000F7E06" w:rsidRPr="000F7E06" w:rsidRDefault="00E671DE"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33</w:t>
                        </w:r>
                        <w:r w:rsidR="007E3A72">
                          <w:rPr>
                            <w:rFonts w:ascii="Arial Narrow" w:eastAsia="Times New Roman" w:hAnsi="Arial Narrow"/>
                            <w:color w:val="000000"/>
                            <w:sz w:val="12"/>
                            <w:szCs w:val="12"/>
                            <w:lang w:eastAsia="pl-PL"/>
                          </w:rPr>
                          <w:t>8,68</w:t>
                        </w:r>
                      </w:p>
                    </w:tc>
                    <w:tc>
                      <w:tcPr>
                        <w:tcW w:w="709" w:type="dxa"/>
                        <w:tcBorders>
                          <w:top w:val="nil"/>
                          <w:left w:val="nil"/>
                          <w:bottom w:val="single" w:sz="4" w:space="0" w:color="auto"/>
                          <w:right w:val="single" w:sz="4" w:space="0" w:color="auto"/>
                        </w:tcBorders>
                        <w:noWrap/>
                        <w:vAlign w:val="center"/>
                        <w:hideMark/>
                      </w:tcPr>
                      <w:p w14:paraId="37EE5B1C"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4E2A00B6" w14:textId="397DCAA5" w:rsidR="000F7E06" w:rsidRPr="000F7E06" w:rsidRDefault="003757AA"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338,68</w:t>
                        </w:r>
                      </w:p>
                    </w:tc>
                    <w:tc>
                      <w:tcPr>
                        <w:tcW w:w="708" w:type="dxa"/>
                        <w:tcBorders>
                          <w:top w:val="nil"/>
                          <w:left w:val="nil"/>
                          <w:bottom w:val="single" w:sz="4" w:space="0" w:color="auto"/>
                          <w:right w:val="single" w:sz="4" w:space="0" w:color="auto"/>
                        </w:tcBorders>
                        <w:noWrap/>
                        <w:vAlign w:val="center"/>
                        <w:hideMark/>
                      </w:tcPr>
                      <w:p w14:paraId="3C6A2128" w14:textId="77777777" w:rsidR="000F7E06" w:rsidRPr="000F7E06" w:rsidRDefault="0071771B"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4E86C99B" w14:textId="5563DFC1"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633</w:t>
                        </w:r>
                        <w:r w:rsidR="00F30FE8">
                          <w:rPr>
                            <w:rFonts w:ascii="Arial Narrow" w:eastAsia="Times New Roman" w:hAnsi="Arial Narrow"/>
                            <w:color w:val="000000"/>
                            <w:sz w:val="12"/>
                            <w:szCs w:val="12"/>
                            <w:lang w:eastAsia="pl-PL"/>
                          </w:rPr>
                          <w:t> 433,66</w:t>
                        </w:r>
                      </w:p>
                    </w:tc>
                    <w:tc>
                      <w:tcPr>
                        <w:tcW w:w="850" w:type="dxa"/>
                        <w:tcBorders>
                          <w:top w:val="nil"/>
                          <w:left w:val="nil"/>
                          <w:bottom w:val="single" w:sz="4" w:space="0" w:color="auto"/>
                          <w:right w:val="single" w:sz="4" w:space="0" w:color="auto"/>
                        </w:tcBorders>
                        <w:noWrap/>
                        <w:vAlign w:val="center"/>
                        <w:hideMark/>
                      </w:tcPr>
                      <w:p w14:paraId="23F1237D"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1169" w:type="dxa"/>
                        <w:tcBorders>
                          <w:top w:val="nil"/>
                          <w:left w:val="nil"/>
                          <w:bottom w:val="single" w:sz="4" w:space="0" w:color="auto"/>
                          <w:right w:val="single" w:sz="4" w:space="0" w:color="auto"/>
                        </w:tcBorders>
                        <w:noWrap/>
                        <w:vAlign w:val="center"/>
                        <w:hideMark/>
                      </w:tcPr>
                      <w:p w14:paraId="74EB46A0" w14:textId="78588120" w:rsidR="000F7E06" w:rsidRPr="000F7E06" w:rsidRDefault="00D227C5" w:rsidP="00D227C5">
                        <w:pPr>
                          <w:spacing w:after="0" w:line="240" w:lineRule="auto"/>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14 175,32</w:t>
                        </w:r>
                      </w:p>
                    </w:tc>
                  </w:tr>
                  <w:tr w:rsidR="000F7E06" w:rsidRPr="000F7E06" w14:paraId="0DE438FB" w14:textId="77777777" w:rsidTr="0023756C">
                    <w:trPr>
                      <w:trHeight w:val="330"/>
                    </w:trPr>
                    <w:tc>
                      <w:tcPr>
                        <w:tcW w:w="280" w:type="dxa"/>
                        <w:tcBorders>
                          <w:top w:val="nil"/>
                          <w:left w:val="single" w:sz="4" w:space="0" w:color="auto"/>
                          <w:bottom w:val="single" w:sz="4" w:space="0" w:color="auto"/>
                          <w:right w:val="single" w:sz="4" w:space="0" w:color="auto"/>
                        </w:tcBorders>
                        <w:noWrap/>
                        <w:vAlign w:val="center"/>
                        <w:hideMark/>
                      </w:tcPr>
                      <w:p w14:paraId="2EFDA566"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4)</w:t>
                        </w:r>
                      </w:p>
                    </w:tc>
                    <w:tc>
                      <w:tcPr>
                        <w:tcW w:w="921" w:type="dxa"/>
                        <w:tcBorders>
                          <w:top w:val="nil"/>
                          <w:left w:val="nil"/>
                          <w:bottom w:val="single" w:sz="4" w:space="0" w:color="auto"/>
                          <w:right w:val="single" w:sz="4" w:space="0" w:color="auto"/>
                        </w:tcBorders>
                        <w:vAlign w:val="center"/>
                        <w:hideMark/>
                      </w:tcPr>
                      <w:p w14:paraId="53BF1983"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środki transportu</w:t>
                        </w:r>
                      </w:p>
                    </w:tc>
                    <w:tc>
                      <w:tcPr>
                        <w:tcW w:w="850" w:type="dxa"/>
                        <w:tcBorders>
                          <w:top w:val="nil"/>
                          <w:left w:val="nil"/>
                          <w:bottom w:val="single" w:sz="4" w:space="0" w:color="auto"/>
                          <w:right w:val="single" w:sz="4" w:space="0" w:color="auto"/>
                        </w:tcBorders>
                        <w:noWrap/>
                        <w:vAlign w:val="center"/>
                        <w:hideMark/>
                      </w:tcPr>
                      <w:p w14:paraId="6542ABAA"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5 049,99</w:t>
                        </w:r>
                      </w:p>
                    </w:tc>
                    <w:tc>
                      <w:tcPr>
                        <w:tcW w:w="426" w:type="dxa"/>
                        <w:tcBorders>
                          <w:top w:val="nil"/>
                          <w:left w:val="nil"/>
                          <w:bottom w:val="single" w:sz="4" w:space="0" w:color="auto"/>
                          <w:right w:val="single" w:sz="4" w:space="0" w:color="auto"/>
                        </w:tcBorders>
                        <w:noWrap/>
                        <w:vAlign w:val="center"/>
                        <w:hideMark/>
                      </w:tcPr>
                      <w:p w14:paraId="49C07EA9"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78C7F46E"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29F91467"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53907162"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675A9EC1"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1A89505F"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426" w:type="dxa"/>
                        <w:tcBorders>
                          <w:top w:val="nil"/>
                          <w:left w:val="nil"/>
                          <w:bottom w:val="single" w:sz="4" w:space="0" w:color="auto"/>
                          <w:right w:val="single" w:sz="4" w:space="0" w:color="auto"/>
                        </w:tcBorders>
                        <w:noWrap/>
                        <w:vAlign w:val="center"/>
                        <w:hideMark/>
                      </w:tcPr>
                      <w:p w14:paraId="20DD0276"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59B43A50"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22DF9E8"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5 049,99</w:t>
                        </w:r>
                      </w:p>
                    </w:tc>
                    <w:tc>
                      <w:tcPr>
                        <w:tcW w:w="850" w:type="dxa"/>
                        <w:tcBorders>
                          <w:top w:val="nil"/>
                          <w:left w:val="nil"/>
                          <w:bottom w:val="single" w:sz="4" w:space="0" w:color="auto"/>
                          <w:right w:val="single" w:sz="4" w:space="0" w:color="auto"/>
                        </w:tcBorders>
                        <w:noWrap/>
                        <w:vAlign w:val="center"/>
                        <w:hideMark/>
                      </w:tcPr>
                      <w:p w14:paraId="68D93A3B"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5 049,99</w:t>
                        </w:r>
                      </w:p>
                    </w:tc>
                    <w:tc>
                      <w:tcPr>
                        <w:tcW w:w="567" w:type="dxa"/>
                        <w:tcBorders>
                          <w:top w:val="nil"/>
                          <w:left w:val="nil"/>
                          <w:bottom w:val="single" w:sz="4" w:space="0" w:color="auto"/>
                          <w:right w:val="single" w:sz="4" w:space="0" w:color="auto"/>
                        </w:tcBorders>
                        <w:noWrap/>
                        <w:vAlign w:val="center"/>
                        <w:hideMark/>
                      </w:tcPr>
                      <w:p w14:paraId="709BDA7F"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61A3E03"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7C9C6F0"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2E1DAD2"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5D94B13C"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2C6029E2"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5 049,99</w:t>
                        </w:r>
                      </w:p>
                    </w:tc>
                    <w:tc>
                      <w:tcPr>
                        <w:tcW w:w="850" w:type="dxa"/>
                        <w:tcBorders>
                          <w:top w:val="nil"/>
                          <w:left w:val="nil"/>
                          <w:bottom w:val="single" w:sz="4" w:space="0" w:color="auto"/>
                          <w:right w:val="single" w:sz="4" w:space="0" w:color="auto"/>
                        </w:tcBorders>
                        <w:noWrap/>
                        <w:vAlign w:val="center"/>
                        <w:hideMark/>
                      </w:tcPr>
                      <w:p w14:paraId="003389D7"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1169" w:type="dxa"/>
                        <w:tcBorders>
                          <w:top w:val="nil"/>
                          <w:left w:val="nil"/>
                          <w:bottom w:val="single" w:sz="4" w:space="0" w:color="auto"/>
                          <w:right w:val="single" w:sz="4" w:space="0" w:color="auto"/>
                        </w:tcBorders>
                        <w:noWrap/>
                        <w:vAlign w:val="center"/>
                        <w:hideMark/>
                      </w:tcPr>
                      <w:p w14:paraId="543B9C33"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w:t>
                        </w:r>
                        <w:r w:rsidRPr="000F7E06">
                          <w:rPr>
                            <w:rFonts w:ascii="Arial Narrow" w:eastAsia="Times New Roman" w:hAnsi="Arial Narrow"/>
                            <w:color w:val="000000"/>
                            <w:sz w:val="12"/>
                            <w:szCs w:val="12"/>
                            <w:lang w:eastAsia="pl-PL"/>
                          </w:rPr>
                          <w:t>0,00</w:t>
                        </w:r>
                      </w:p>
                    </w:tc>
                  </w:tr>
                  <w:tr w:rsidR="000F7E06" w:rsidRPr="000F7E06" w14:paraId="7DCC0D73" w14:textId="77777777" w:rsidTr="0023756C">
                    <w:trPr>
                      <w:trHeight w:val="330"/>
                    </w:trPr>
                    <w:tc>
                      <w:tcPr>
                        <w:tcW w:w="280" w:type="dxa"/>
                        <w:tcBorders>
                          <w:top w:val="nil"/>
                          <w:left w:val="single" w:sz="4" w:space="0" w:color="auto"/>
                          <w:bottom w:val="single" w:sz="4" w:space="0" w:color="auto"/>
                          <w:right w:val="single" w:sz="4" w:space="0" w:color="auto"/>
                        </w:tcBorders>
                        <w:noWrap/>
                        <w:vAlign w:val="center"/>
                        <w:hideMark/>
                      </w:tcPr>
                      <w:p w14:paraId="076ABEFE"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5)</w:t>
                        </w:r>
                      </w:p>
                    </w:tc>
                    <w:tc>
                      <w:tcPr>
                        <w:tcW w:w="921" w:type="dxa"/>
                        <w:tcBorders>
                          <w:top w:val="nil"/>
                          <w:left w:val="nil"/>
                          <w:bottom w:val="single" w:sz="4" w:space="0" w:color="auto"/>
                          <w:right w:val="single" w:sz="4" w:space="0" w:color="auto"/>
                        </w:tcBorders>
                        <w:vAlign w:val="center"/>
                        <w:hideMark/>
                      </w:tcPr>
                      <w:p w14:paraId="252DC687"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inne środki trwałe</w:t>
                        </w:r>
                      </w:p>
                    </w:tc>
                    <w:tc>
                      <w:tcPr>
                        <w:tcW w:w="850" w:type="dxa"/>
                        <w:tcBorders>
                          <w:top w:val="nil"/>
                          <w:left w:val="nil"/>
                          <w:bottom w:val="single" w:sz="4" w:space="0" w:color="auto"/>
                          <w:right w:val="single" w:sz="4" w:space="0" w:color="auto"/>
                        </w:tcBorders>
                        <w:noWrap/>
                        <w:vAlign w:val="center"/>
                        <w:hideMark/>
                      </w:tcPr>
                      <w:p w14:paraId="682601FB" w14:textId="2AF846CB"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4</w:t>
                        </w:r>
                        <w:r w:rsidR="005F40CA">
                          <w:rPr>
                            <w:rFonts w:ascii="Arial Narrow" w:eastAsia="Times New Roman" w:hAnsi="Arial Narrow"/>
                            <w:color w:val="000000"/>
                            <w:sz w:val="12"/>
                            <w:szCs w:val="12"/>
                            <w:lang w:eastAsia="pl-PL"/>
                          </w:rPr>
                          <w:t>11 459,86</w:t>
                        </w:r>
                      </w:p>
                    </w:tc>
                    <w:tc>
                      <w:tcPr>
                        <w:tcW w:w="426" w:type="dxa"/>
                        <w:tcBorders>
                          <w:top w:val="nil"/>
                          <w:left w:val="nil"/>
                          <w:bottom w:val="single" w:sz="4" w:space="0" w:color="auto"/>
                          <w:right w:val="single" w:sz="4" w:space="0" w:color="auto"/>
                        </w:tcBorders>
                        <w:noWrap/>
                        <w:vAlign w:val="center"/>
                        <w:hideMark/>
                      </w:tcPr>
                      <w:p w14:paraId="1526EB54"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111EB3A2"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61DE1794"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203B7EC8"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427" w:type="dxa"/>
                        <w:tcBorders>
                          <w:top w:val="nil"/>
                          <w:left w:val="nil"/>
                          <w:bottom w:val="single" w:sz="4" w:space="0" w:color="auto"/>
                          <w:right w:val="single" w:sz="4" w:space="0" w:color="auto"/>
                        </w:tcBorders>
                        <w:noWrap/>
                        <w:vAlign w:val="center"/>
                        <w:hideMark/>
                      </w:tcPr>
                      <w:p w14:paraId="257B755B"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0C51EE77" w14:textId="7673B6A3" w:rsidR="000F7E06" w:rsidRPr="000F7E06" w:rsidRDefault="001B7FE6" w:rsidP="001B7FE6">
                        <w:pPr>
                          <w:spacing w:after="0" w:line="240" w:lineRule="auto"/>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w:t>
                        </w:r>
                        <w:r w:rsidR="0010605A">
                          <w:rPr>
                            <w:rFonts w:ascii="Arial Narrow" w:eastAsia="Times New Roman" w:hAnsi="Arial Narrow"/>
                            <w:color w:val="000000"/>
                            <w:sz w:val="12"/>
                            <w:szCs w:val="12"/>
                            <w:lang w:eastAsia="pl-PL"/>
                          </w:rPr>
                          <w:t>1</w:t>
                        </w:r>
                        <w:r w:rsidR="00AA7CCF">
                          <w:rPr>
                            <w:rFonts w:ascii="Arial Narrow" w:eastAsia="Times New Roman" w:hAnsi="Arial Narrow"/>
                            <w:color w:val="000000"/>
                            <w:sz w:val="12"/>
                            <w:szCs w:val="12"/>
                            <w:lang w:eastAsia="pl-PL"/>
                          </w:rPr>
                          <w:t>3 460,00</w:t>
                        </w:r>
                      </w:p>
                    </w:tc>
                    <w:tc>
                      <w:tcPr>
                        <w:tcW w:w="426" w:type="dxa"/>
                        <w:tcBorders>
                          <w:top w:val="nil"/>
                          <w:left w:val="nil"/>
                          <w:bottom w:val="single" w:sz="4" w:space="0" w:color="auto"/>
                          <w:right w:val="single" w:sz="4" w:space="0" w:color="auto"/>
                        </w:tcBorders>
                        <w:noWrap/>
                        <w:vAlign w:val="center"/>
                        <w:hideMark/>
                      </w:tcPr>
                      <w:p w14:paraId="3E360CDE"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3A987EFC" w14:textId="67C5ECA5" w:rsidR="000F7E06" w:rsidRPr="000F7E06" w:rsidRDefault="001B7FE6" w:rsidP="001B7FE6">
                        <w:pPr>
                          <w:spacing w:after="0" w:line="240" w:lineRule="auto"/>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w:t>
                        </w:r>
                        <w:r w:rsidR="0010605A">
                          <w:rPr>
                            <w:rFonts w:ascii="Arial Narrow" w:eastAsia="Times New Roman" w:hAnsi="Arial Narrow"/>
                            <w:color w:val="000000"/>
                            <w:sz w:val="12"/>
                            <w:szCs w:val="12"/>
                            <w:lang w:eastAsia="pl-PL"/>
                          </w:rPr>
                          <w:t>1</w:t>
                        </w:r>
                        <w:r w:rsidR="00AA7CCF">
                          <w:rPr>
                            <w:rFonts w:ascii="Arial Narrow" w:eastAsia="Times New Roman" w:hAnsi="Arial Narrow"/>
                            <w:color w:val="000000"/>
                            <w:sz w:val="12"/>
                            <w:szCs w:val="12"/>
                            <w:lang w:eastAsia="pl-PL"/>
                          </w:rPr>
                          <w:t>3 460</w:t>
                        </w:r>
                        <w:r w:rsidR="00434D86">
                          <w:rPr>
                            <w:rFonts w:ascii="Arial Narrow" w:eastAsia="Times New Roman" w:hAnsi="Arial Narrow"/>
                            <w:color w:val="000000"/>
                            <w:sz w:val="12"/>
                            <w:szCs w:val="12"/>
                            <w:lang w:eastAsia="pl-PL"/>
                          </w:rPr>
                          <w:t>,00</w:t>
                        </w:r>
                      </w:p>
                    </w:tc>
                    <w:tc>
                      <w:tcPr>
                        <w:tcW w:w="851" w:type="dxa"/>
                        <w:tcBorders>
                          <w:top w:val="nil"/>
                          <w:left w:val="nil"/>
                          <w:bottom w:val="single" w:sz="4" w:space="0" w:color="auto"/>
                          <w:right w:val="single" w:sz="4" w:space="0" w:color="auto"/>
                        </w:tcBorders>
                        <w:noWrap/>
                        <w:vAlign w:val="center"/>
                        <w:hideMark/>
                      </w:tcPr>
                      <w:p w14:paraId="074C5754" w14:textId="6652783B" w:rsidR="000F7E06" w:rsidRPr="000F7E06" w:rsidRDefault="00AC1F0B"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397 999,86</w:t>
                        </w:r>
                      </w:p>
                    </w:tc>
                    <w:tc>
                      <w:tcPr>
                        <w:tcW w:w="850" w:type="dxa"/>
                        <w:tcBorders>
                          <w:top w:val="nil"/>
                          <w:left w:val="nil"/>
                          <w:bottom w:val="single" w:sz="4" w:space="0" w:color="auto"/>
                          <w:right w:val="single" w:sz="4" w:space="0" w:color="auto"/>
                        </w:tcBorders>
                        <w:noWrap/>
                        <w:vAlign w:val="center"/>
                        <w:hideMark/>
                      </w:tcPr>
                      <w:p w14:paraId="16BED376" w14:textId="2BC1FAC7" w:rsidR="000F7E06" w:rsidRPr="000F7E06" w:rsidRDefault="006734EE"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4</w:t>
                        </w:r>
                        <w:r w:rsidR="0056422C">
                          <w:rPr>
                            <w:rFonts w:ascii="Arial Narrow" w:eastAsia="Times New Roman" w:hAnsi="Arial Narrow"/>
                            <w:color w:val="000000"/>
                            <w:sz w:val="12"/>
                            <w:szCs w:val="12"/>
                            <w:lang w:eastAsia="pl-PL"/>
                          </w:rPr>
                          <w:t>11 459,86</w:t>
                        </w:r>
                      </w:p>
                    </w:tc>
                    <w:tc>
                      <w:tcPr>
                        <w:tcW w:w="567" w:type="dxa"/>
                        <w:tcBorders>
                          <w:top w:val="nil"/>
                          <w:left w:val="nil"/>
                          <w:bottom w:val="single" w:sz="4" w:space="0" w:color="auto"/>
                          <w:right w:val="single" w:sz="4" w:space="0" w:color="auto"/>
                        </w:tcBorders>
                        <w:noWrap/>
                        <w:vAlign w:val="center"/>
                        <w:hideMark/>
                      </w:tcPr>
                      <w:p w14:paraId="31C31435"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3EB13E4"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0C66D51E"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00A97B8"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116B540D" w14:textId="259D3551" w:rsidR="000F7E06" w:rsidRPr="000F7E06" w:rsidRDefault="008F1202"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1</w:t>
                        </w:r>
                        <w:r w:rsidR="003061B9">
                          <w:rPr>
                            <w:rFonts w:ascii="Arial Narrow" w:eastAsia="Times New Roman" w:hAnsi="Arial Narrow"/>
                            <w:color w:val="000000"/>
                            <w:sz w:val="12"/>
                            <w:szCs w:val="12"/>
                            <w:lang w:eastAsia="pl-PL"/>
                          </w:rPr>
                          <w:t>3 460</w:t>
                        </w:r>
                        <w:r w:rsidR="00A36CF8">
                          <w:rPr>
                            <w:rFonts w:ascii="Arial Narrow" w:eastAsia="Times New Roman" w:hAnsi="Arial Narrow"/>
                            <w:color w:val="000000"/>
                            <w:sz w:val="12"/>
                            <w:szCs w:val="12"/>
                            <w:lang w:eastAsia="pl-PL"/>
                          </w:rPr>
                          <w:t>,00</w:t>
                        </w:r>
                      </w:p>
                    </w:tc>
                    <w:tc>
                      <w:tcPr>
                        <w:tcW w:w="851" w:type="dxa"/>
                        <w:tcBorders>
                          <w:top w:val="nil"/>
                          <w:left w:val="nil"/>
                          <w:bottom w:val="single" w:sz="4" w:space="0" w:color="auto"/>
                          <w:right w:val="single" w:sz="4" w:space="0" w:color="auto"/>
                        </w:tcBorders>
                        <w:noWrap/>
                        <w:vAlign w:val="center"/>
                        <w:hideMark/>
                      </w:tcPr>
                      <w:p w14:paraId="5D8420E8" w14:textId="13628B95" w:rsidR="000F7E06" w:rsidRPr="000F7E06" w:rsidRDefault="00221DC3" w:rsidP="000F7E06">
                        <w:pPr>
                          <w:spacing w:after="0" w:line="240" w:lineRule="auto"/>
                          <w:jc w:val="right"/>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397 999,86</w:t>
                        </w:r>
                      </w:p>
                    </w:tc>
                    <w:tc>
                      <w:tcPr>
                        <w:tcW w:w="850" w:type="dxa"/>
                        <w:tcBorders>
                          <w:top w:val="nil"/>
                          <w:left w:val="nil"/>
                          <w:bottom w:val="single" w:sz="4" w:space="0" w:color="auto"/>
                          <w:right w:val="single" w:sz="4" w:space="0" w:color="auto"/>
                        </w:tcBorders>
                        <w:noWrap/>
                        <w:vAlign w:val="center"/>
                        <w:hideMark/>
                      </w:tcPr>
                      <w:p w14:paraId="30EF483D" w14:textId="77777777" w:rsidR="000F7E06" w:rsidRPr="000F7E06" w:rsidRDefault="000F7E06" w:rsidP="000F7E06">
                        <w:pPr>
                          <w:spacing w:after="0" w:line="240" w:lineRule="auto"/>
                          <w:jc w:val="right"/>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0,00</w:t>
                        </w:r>
                      </w:p>
                    </w:tc>
                    <w:tc>
                      <w:tcPr>
                        <w:tcW w:w="1169" w:type="dxa"/>
                        <w:tcBorders>
                          <w:top w:val="nil"/>
                          <w:left w:val="nil"/>
                          <w:bottom w:val="single" w:sz="4" w:space="0" w:color="auto"/>
                          <w:right w:val="single" w:sz="4" w:space="0" w:color="auto"/>
                        </w:tcBorders>
                        <w:noWrap/>
                        <w:vAlign w:val="center"/>
                        <w:hideMark/>
                      </w:tcPr>
                      <w:p w14:paraId="66B30B79"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r>
                          <w:rPr>
                            <w:rFonts w:ascii="Arial Narrow" w:eastAsia="Times New Roman" w:hAnsi="Arial Narrow"/>
                            <w:color w:val="000000"/>
                            <w:sz w:val="12"/>
                            <w:szCs w:val="12"/>
                            <w:lang w:eastAsia="pl-PL"/>
                          </w:rPr>
                          <w:t xml:space="preserve">                    </w:t>
                        </w:r>
                        <w:r w:rsidRPr="000F7E06">
                          <w:rPr>
                            <w:rFonts w:ascii="Arial Narrow" w:eastAsia="Times New Roman" w:hAnsi="Arial Narrow"/>
                            <w:color w:val="000000"/>
                            <w:sz w:val="12"/>
                            <w:szCs w:val="12"/>
                            <w:lang w:eastAsia="pl-PL"/>
                          </w:rPr>
                          <w:t>0,00</w:t>
                        </w:r>
                      </w:p>
                    </w:tc>
                  </w:tr>
                  <w:tr w:rsidR="000F7E06" w:rsidRPr="000F7E06" w14:paraId="7711E495" w14:textId="77777777" w:rsidTr="0023756C">
                    <w:trPr>
                      <w:trHeight w:val="330"/>
                    </w:trPr>
                    <w:tc>
                      <w:tcPr>
                        <w:tcW w:w="280" w:type="dxa"/>
                        <w:tcBorders>
                          <w:top w:val="nil"/>
                          <w:left w:val="single" w:sz="4" w:space="0" w:color="auto"/>
                          <w:bottom w:val="single" w:sz="4" w:space="0" w:color="auto"/>
                          <w:right w:val="single" w:sz="4" w:space="0" w:color="auto"/>
                        </w:tcBorders>
                        <w:noWrap/>
                        <w:vAlign w:val="center"/>
                        <w:hideMark/>
                      </w:tcPr>
                      <w:p w14:paraId="182CF595" w14:textId="77777777" w:rsidR="000F7E06" w:rsidRPr="000F7E06" w:rsidRDefault="000F7E06" w:rsidP="000F7E06">
                        <w:pPr>
                          <w:spacing w:after="0" w:line="240" w:lineRule="auto"/>
                          <w:jc w:val="right"/>
                          <w:rPr>
                            <w:rFonts w:ascii="Arial Narrow" w:eastAsia="Times New Roman" w:hAnsi="Arial Narrow"/>
                            <w:b/>
                            <w:bCs/>
                            <w:i/>
                            <w:iCs/>
                            <w:color w:val="000000"/>
                            <w:sz w:val="12"/>
                            <w:szCs w:val="12"/>
                            <w:lang w:eastAsia="pl-PL"/>
                          </w:rPr>
                        </w:pPr>
                        <w:r w:rsidRPr="000F7E06">
                          <w:rPr>
                            <w:rFonts w:ascii="Arial Narrow" w:eastAsia="Times New Roman" w:hAnsi="Arial Narrow"/>
                            <w:b/>
                            <w:bCs/>
                            <w:i/>
                            <w:iCs/>
                            <w:color w:val="000000"/>
                            <w:sz w:val="12"/>
                            <w:szCs w:val="12"/>
                            <w:lang w:eastAsia="pl-PL"/>
                          </w:rPr>
                          <w:t> </w:t>
                        </w:r>
                      </w:p>
                    </w:tc>
                    <w:tc>
                      <w:tcPr>
                        <w:tcW w:w="921" w:type="dxa"/>
                        <w:tcBorders>
                          <w:top w:val="nil"/>
                          <w:left w:val="nil"/>
                          <w:bottom w:val="single" w:sz="4" w:space="0" w:color="auto"/>
                          <w:right w:val="single" w:sz="4" w:space="0" w:color="auto"/>
                        </w:tcBorders>
                        <w:noWrap/>
                        <w:vAlign w:val="bottom"/>
                        <w:hideMark/>
                      </w:tcPr>
                      <w:p w14:paraId="0FD611E6" w14:textId="77777777" w:rsidR="000F7E06" w:rsidRPr="000F7E06" w:rsidRDefault="000F7E06" w:rsidP="000F7E06">
                        <w:pPr>
                          <w:spacing w:after="0" w:line="240" w:lineRule="auto"/>
                          <w:rPr>
                            <w:rFonts w:ascii="Arial Narrow" w:eastAsia="Times New Roman" w:hAnsi="Arial Narrow"/>
                            <w:color w:val="000000"/>
                            <w:sz w:val="12"/>
                            <w:szCs w:val="12"/>
                            <w:lang w:eastAsia="pl-PL"/>
                          </w:rPr>
                        </w:pPr>
                        <w:r w:rsidRPr="000F7E06">
                          <w:rPr>
                            <w:rFonts w:ascii="Arial Narrow" w:eastAsia="Times New Roman" w:hAnsi="Arial Narrow"/>
                            <w:color w:val="000000"/>
                            <w:sz w:val="12"/>
                            <w:szCs w:val="12"/>
                            <w:lang w:eastAsia="pl-PL"/>
                          </w:rPr>
                          <w:t> </w:t>
                        </w:r>
                      </w:p>
                    </w:tc>
                    <w:tc>
                      <w:tcPr>
                        <w:tcW w:w="850" w:type="dxa"/>
                        <w:tcBorders>
                          <w:top w:val="nil"/>
                          <w:left w:val="nil"/>
                          <w:bottom w:val="single" w:sz="4" w:space="0" w:color="auto"/>
                          <w:right w:val="single" w:sz="4" w:space="0" w:color="auto"/>
                        </w:tcBorders>
                        <w:noWrap/>
                        <w:vAlign w:val="center"/>
                        <w:hideMark/>
                      </w:tcPr>
                      <w:p w14:paraId="227963F2" w14:textId="00B4F868" w:rsidR="000F7E06" w:rsidRPr="000F7E06" w:rsidRDefault="008F7FC8"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28</w:t>
                        </w:r>
                        <w:r w:rsidR="00392A1E">
                          <w:rPr>
                            <w:rFonts w:ascii="Arial Narrow" w:eastAsia="Times New Roman" w:hAnsi="Arial Narrow"/>
                            <w:b/>
                            <w:bCs/>
                            <w:color w:val="000000"/>
                            <w:sz w:val="12"/>
                            <w:szCs w:val="12"/>
                            <w:lang w:eastAsia="pl-PL"/>
                          </w:rPr>
                          <w:t> </w:t>
                        </w:r>
                        <w:r w:rsidR="00A040E3">
                          <w:rPr>
                            <w:rFonts w:ascii="Arial Narrow" w:eastAsia="Times New Roman" w:hAnsi="Arial Narrow"/>
                            <w:b/>
                            <w:bCs/>
                            <w:color w:val="000000"/>
                            <w:sz w:val="12"/>
                            <w:szCs w:val="12"/>
                            <w:lang w:eastAsia="pl-PL"/>
                          </w:rPr>
                          <w:t>94</w:t>
                        </w:r>
                        <w:r w:rsidR="00392A1E">
                          <w:rPr>
                            <w:rFonts w:ascii="Arial Narrow" w:eastAsia="Times New Roman" w:hAnsi="Arial Narrow"/>
                            <w:b/>
                            <w:bCs/>
                            <w:color w:val="000000"/>
                            <w:sz w:val="12"/>
                            <w:szCs w:val="12"/>
                            <w:lang w:eastAsia="pl-PL"/>
                          </w:rPr>
                          <w:t>1 311,40</w:t>
                        </w:r>
                      </w:p>
                    </w:tc>
                    <w:tc>
                      <w:tcPr>
                        <w:tcW w:w="426" w:type="dxa"/>
                        <w:tcBorders>
                          <w:top w:val="nil"/>
                          <w:left w:val="nil"/>
                          <w:bottom w:val="single" w:sz="4" w:space="0" w:color="auto"/>
                          <w:right w:val="single" w:sz="4" w:space="0" w:color="auto"/>
                        </w:tcBorders>
                        <w:noWrap/>
                        <w:vAlign w:val="center"/>
                        <w:hideMark/>
                      </w:tcPr>
                      <w:p w14:paraId="25FC0804"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50CC57C5" w14:textId="6BF2C0DB" w:rsidR="000F7E06" w:rsidRPr="000F7E06" w:rsidRDefault="004D1B62" w:rsidP="004D1B62">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14 514</w:t>
                        </w:r>
                        <w:r w:rsidR="003832F6">
                          <w:rPr>
                            <w:rFonts w:ascii="Arial Narrow" w:eastAsia="Times New Roman" w:hAnsi="Arial Narrow"/>
                            <w:b/>
                            <w:bCs/>
                            <w:color w:val="000000"/>
                            <w:sz w:val="12"/>
                            <w:szCs w:val="12"/>
                            <w:lang w:eastAsia="pl-PL"/>
                          </w:rPr>
                          <w:t>,00</w:t>
                        </w:r>
                      </w:p>
                    </w:tc>
                    <w:tc>
                      <w:tcPr>
                        <w:tcW w:w="427" w:type="dxa"/>
                        <w:tcBorders>
                          <w:top w:val="nil"/>
                          <w:left w:val="nil"/>
                          <w:bottom w:val="single" w:sz="4" w:space="0" w:color="auto"/>
                          <w:right w:val="single" w:sz="4" w:space="0" w:color="auto"/>
                        </w:tcBorders>
                        <w:noWrap/>
                        <w:vAlign w:val="center"/>
                        <w:hideMark/>
                      </w:tcPr>
                      <w:p w14:paraId="4A5003FF"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7" w:type="dxa"/>
                        <w:tcBorders>
                          <w:top w:val="nil"/>
                          <w:left w:val="nil"/>
                          <w:bottom w:val="single" w:sz="4" w:space="0" w:color="auto"/>
                          <w:right w:val="single" w:sz="4" w:space="0" w:color="auto"/>
                        </w:tcBorders>
                        <w:noWrap/>
                        <w:vAlign w:val="center"/>
                        <w:hideMark/>
                      </w:tcPr>
                      <w:p w14:paraId="7AB628E5" w14:textId="4EA75795" w:rsidR="000F7E06" w:rsidRPr="000F7E06" w:rsidRDefault="004D1B62" w:rsidP="004D1B62">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14 514</w:t>
                        </w:r>
                        <w:r w:rsidR="003832F6">
                          <w:rPr>
                            <w:rFonts w:ascii="Arial Narrow" w:eastAsia="Times New Roman" w:hAnsi="Arial Narrow"/>
                            <w:b/>
                            <w:bCs/>
                            <w:color w:val="000000"/>
                            <w:sz w:val="12"/>
                            <w:szCs w:val="12"/>
                            <w:lang w:eastAsia="pl-PL"/>
                          </w:rPr>
                          <w:t>,00</w:t>
                        </w:r>
                      </w:p>
                    </w:tc>
                    <w:tc>
                      <w:tcPr>
                        <w:tcW w:w="427" w:type="dxa"/>
                        <w:tcBorders>
                          <w:top w:val="nil"/>
                          <w:left w:val="nil"/>
                          <w:bottom w:val="single" w:sz="4" w:space="0" w:color="auto"/>
                          <w:right w:val="single" w:sz="4" w:space="0" w:color="auto"/>
                        </w:tcBorders>
                        <w:noWrap/>
                        <w:vAlign w:val="center"/>
                        <w:hideMark/>
                      </w:tcPr>
                      <w:p w14:paraId="394BE289"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2F3E79A9" w14:textId="77E1D763" w:rsidR="000F7E06" w:rsidRPr="000F7E06" w:rsidRDefault="00E1308A" w:rsidP="00E1308A">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w:t>
                        </w:r>
                        <w:r w:rsidR="003C0F7B">
                          <w:rPr>
                            <w:rFonts w:ascii="Arial Narrow" w:eastAsia="Times New Roman" w:hAnsi="Arial Narrow"/>
                            <w:b/>
                            <w:bCs/>
                            <w:color w:val="000000"/>
                            <w:sz w:val="12"/>
                            <w:szCs w:val="12"/>
                            <w:lang w:eastAsia="pl-PL"/>
                          </w:rPr>
                          <w:t>1</w:t>
                        </w:r>
                        <w:r w:rsidR="004D1B62">
                          <w:rPr>
                            <w:rFonts w:ascii="Arial Narrow" w:eastAsia="Times New Roman" w:hAnsi="Arial Narrow"/>
                            <w:b/>
                            <w:bCs/>
                            <w:color w:val="000000"/>
                            <w:sz w:val="12"/>
                            <w:szCs w:val="12"/>
                            <w:lang w:eastAsia="pl-PL"/>
                          </w:rPr>
                          <w:t>3 460</w:t>
                        </w:r>
                        <w:r w:rsidR="00195C82">
                          <w:rPr>
                            <w:rFonts w:ascii="Arial Narrow" w:eastAsia="Times New Roman" w:hAnsi="Arial Narrow"/>
                            <w:b/>
                            <w:bCs/>
                            <w:color w:val="000000"/>
                            <w:sz w:val="12"/>
                            <w:szCs w:val="12"/>
                            <w:lang w:eastAsia="pl-PL"/>
                          </w:rPr>
                          <w:t>,00</w:t>
                        </w:r>
                      </w:p>
                    </w:tc>
                    <w:tc>
                      <w:tcPr>
                        <w:tcW w:w="426" w:type="dxa"/>
                        <w:tcBorders>
                          <w:top w:val="nil"/>
                          <w:left w:val="nil"/>
                          <w:bottom w:val="single" w:sz="4" w:space="0" w:color="auto"/>
                          <w:right w:val="single" w:sz="4" w:space="0" w:color="auto"/>
                        </w:tcBorders>
                        <w:noWrap/>
                        <w:vAlign w:val="center"/>
                        <w:hideMark/>
                      </w:tcPr>
                      <w:p w14:paraId="0ACE24B6"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21630534" w14:textId="139C665E" w:rsidR="000F7E06" w:rsidRPr="000F7E06" w:rsidRDefault="003316AA"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w:t>
                        </w:r>
                        <w:r w:rsidR="004D1B62">
                          <w:rPr>
                            <w:rFonts w:ascii="Arial Narrow" w:eastAsia="Times New Roman" w:hAnsi="Arial Narrow"/>
                            <w:b/>
                            <w:bCs/>
                            <w:color w:val="000000"/>
                            <w:sz w:val="12"/>
                            <w:szCs w:val="12"/>
                            <w:lang w:eastAsia="pl-PL"/>
                          </w:rPr>
                          <w:t>3 46</w:t>
                        </w:r>
                        <w:r>
                          <w:rPr>
                            <w:rFonts w:ascii="Arial Narrow" w:eastAsia="Times New Roman" w:hAnsi="Arial Narrow"/>
                            <w:b/>
                            <w:bCs/>
                            <w:color w:val="000000"/>
                            <w:sz w:val="12"/>
                            <w:szCs w:val="12"/>
                            <w:lang w:eastAsia="pl-PL"/>
                          </w:rPr>
                          <w:t>0</w:t>
                        </w:r>
                        <w:r w:rsidR="00434D86">
                          <w:rPr>
                            <w:rFonts w:ascii="Arial Narrow" w:eastAsia="Times New Roman" w:hAnsi="Arial Narrow"/>
                            <w:b/>
                            <w:bCs/>
                            <w:color w:val="000000"/>
                            <w:sz w:val="12"/>
                            <w:szCs w:val="12"/>
                            <w:lang w:eastAsia="pl-PL"/>
                          </w:rPr>
                          <w:t>,0</w:t>
                        </w:r>
                        <w:r w:rsidR="000F7E06" w:rsidRPr="000F7E06">
                          <w:rPr>
                            <w:rFonts w:ascii="Arial Narrow" w:eastAsia="Times New Roman" w:hAnsi="Arial Narrow"/>
                            <w:b/>
                            <w:bCs/>
                            <w:color w:val="000000"/>
                            <w:sz w:val="12"/>
                            <w:szCs w:val="12"/>
                            <w:lang w:eastAsia="pl-PL"/>
                          </w:rPr>
                          <w:t>0</w:t>
                        </w:r>
                      </w:p>
                    </w:tc>
                    <w:tc>
                      <w:tcPr>
                        <w:tcW w:w="851" w:type="dxa"/>
                        <w:tcBorders>
                          <w:top w:val="nil"/>
                          <w:left w:val="nil"/>
                          <w:bottom w:val="single" w:sz="4" w:space="0" w:color="auto"/>
                          <w:right w:val="single" w:sz="4" w:space="0" w:color="auto"/>
                        </w:tcBorders>
                        <w:noWrap/>
                        <w:vAlign w:val="center"/>
                        <w:hideMark/>
                      </w:tcPr>
                      <w:p w14:paraId="6ECB605F" w14:textId="4148D86F" w:rsidR="000F7E06" w:rsidRPr="000F7E06" w:rsidRDefault="00434D86"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28</w:t>
                        </w:r>
                        <w:r w:rsidR="00DB6839">
                          <w:rPr>
                            <w:rFonts w:ascii="Arial Narrow" w:eastAsia="Times New Roman" w:hAnsi="Arial Narrow"/>
                            <w:b/>
                            <w:bCs/>
                            <w:color w:val="000000"/>
                            <w:sz w:val="12"/>
                            <w:szCs w:val="12"/>
                            <w:lang w:eastAsia="pl-PL"/>
                          </w:rPr>
                          <w:t> </w:t>
                        </w:r>
                        <w:r w:rsidR="00456452">
                          <w:rPr>
                            <w:rFonts w:ascii="Arial Narrow" w:eastAsia="Times New Roman" w:hAnsi="Arial Narrow"/>
                            <w:b/>
                            <w:bCs/>
                            <w:color w:val="000000"/>
                            <w:sz w:val="12"/>
                            <w:szCs w:val="12"/>
                            <w:lang w:eastAsia="pl-PL"/>
                          </w:rPr>
                          <w:t>9</w:t>
                        </w:r>
                        <w:r w:rsidR="007857CA">
                          <w:rPr>
                            <w:rFonts w:ascii="Arial Narrow" w:eastAsia="Times New Roman" w:hAnsi="Arial Narrow"/>
                            <w:b/>
                            <w:bCs/>
                            <w:color w:val="000000"/>
                            <w:sz w:val="12"/>
                            <w:szCs w:val="12"/>
                            <w:lang w:eastAsia="pl-PL"/>
                          </w:rPr>
                          <w:t>4</w:t>
                        </w:r>
                        <w:r w:rsidR="00DB6839">
                          <w:rPr>
                            <w:rFonts w:ascii="Arial Narrow" w:eastAsia="Times New Roman" w:hAnsi="Arial Narrow"/>
                            <w:b/>
                            <w:bCs/>
                            <w:color w:val="000000"/>
                            <w:sz w:val="12"/>
                            <w:szCs w:val="12"/>
                            <w:lang w:eastAsia="pl-PL"/>
                          </w:rPr>
                          <w:t>2 365</w:t>
                        </w:r>
                        <w:r w:rsidR="00BE51DC">
                          <w:rPr>
                            <w:rFonts w:ascii="Arial Narrow" w:eastAsia="Times New Roman" w:hAnsi="Arial Narrow"/>
                            <w:b/>
                            <w:bCs/>
                            <w:color w:val="000000"/>
                            <w:sz w:val="12"/>
                            <w:szCs w:val="12"/>
                            <w:lang w:eastAsia="pl-PL"/>
                          </w:rPr>
                          <w:t>,40</w:t>
                        </w:r>
                      </w:p>
                    </w:tc>
                    <w:tc>
                      <w:tcPr>
                        <w:tcW w:w="850" w:type="dxa"/>
                        <w:tcBorders>
                          <w:top w:val="nil"/>
                          <w:left w:val="nil"/>
                          <w:bottom w:val="single" w:sz="4" w:space="0" w:color="auto"/>
                          <w:right w:val="single" w:sz="4" w:space="0" w:color="auto"/>
                        </w:tcBorders>
                        <w:noWrap/>
                        <w:vAlign w:val="center"/>
                        <w:hideMark/>
                      </w:tcPr>
                      <w:p w14:paraId="0B3D1D78" w14:textId="1AC240BF" w:rsidR="000F7E06" w:rsidRPr="000F7E06" w:rsidRDefault="006734EE"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w:t>
                        </w:r>
                        <w:r w:rsidR="002E0C39">
                          <w:rPr>
                            <w:rFonts w:ascii="Arial Narrow" w:eastAsia="Times New Roman" w:hAnsi="Arial Narrow"/>
                            <w:b/>
                            <w:bCs/>
                            <w:color w:val="000000"/>
                            <w:sz w:val="12"/>
                            <w:szCs w:val="12"/>
                            <w:lang w:eastAsia="pl-PL"/>
                          </w:rPr>
                          <w:t>4</w:t>
                        </w:r>
                        <w:r w:rsidR="0056422C">
                          <w:rPr>
                            <w:rFonts w:ascii="Arial Narrow" w:eastAsia="Times New Roman" w:hAnsi="Arial Narrow"/>
                            <w:b/>
                            <w:bCs/>
                            <w:color w:val="000000"/>
                            <w:sz w:val="12"/>
                            <w:szCs w:val="12"/>
                            <w:lang w:eastAsia="pl-PL"/>
                          </w:rPr>
                          <w:t> 613 373,97</w:t>
                        </w:r>
                      </w:p>
                    </w:tc>
                    <w:tc>
                      <w:tcPr>
                        <w:tcW w:w="567" w:type="dxa"/>
                        <w:tcBorders>
                          <w:top w:val="nil"/>
                          <w:left w:val="nil"/>
                          <w:bottom w:val="single" w:sz="4" w:space="0" w:color="auto"/>
                          <w:right w:val="single" w:sz="4" w:space="0" w:color="auto"/>
                        </w:tcBorders>
                        <w:noWrap/>
                        <w:vAlign w:val="center"/>
                        <w:hideMark/>
                      </w:tcPr>
                      <w:p w14:paraId="42A028EF" w14:textId="77777777" w:rsidR="000F7E06" w:rsidRPr="000F7E06" w:rsidRDefault="000F7E06" w:rsidP="000F7E06">
                        <w:pPr>
                          <w:spacing w:after="0" w:line="240" w:lineRule="auto"/>
                          <w:jc w:val="right"/>
                          <w:rPr>
                            <w:rFonts w:ascii="Arial Narrow" w:eastAsia="Times New Roman" w:hAnsi="Arial Narrow"/>
                            <w:b/>
                            <w:bCs/>
                            <w:color w:val="000000"/>
                            <w:sz w:val="12"/>
                            <w:szCs w:val="12"/>
                            <w:lang w:eastAsia="pl-PL"/>
                          </w:rPr>
                        </w:pPr>
                        <w:r w:rsidRPr="000F7E06">
                          <w:rPr>
                            <w:rFonts w:ascii="Arial Narrow" w:eastAsia="Times New Roman" w:hAnsi="Arial Narrow"/>
                            <w:b/>
                            <w:bCs/>
                            <w:color w:val="000000"/>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154F3656" w14:textId="7759F045" w:rsidR="000F7E06" w:rsidRPr="000F7E06" w:rsidRDefault="00BC134A"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4</w:t>
                        </w:r>
                        <w:r w:rsidR="00130D6A">
                          <w:rPr>
                            <w:rFonts w:ascii="Arial Narrow" w:eastAsia="Times New Roman" w:hAnsi="Arial Narrow"/>
                            <w:b/>
                            <w:bCs/>
                            <w:color w:val="000000"/>
                            <w:sz w:val="12"/>
                            <w:szCs w:val="12"/>
                            <w:lang w:eastAsia="pl-PL"/>
                          </w:rPr>
                          <w:t>16 943,04</w:t>
                        </w:r>
                      </w:p>
                    </w:tc>
                    <w:tc>
                      <w:tcPr>
                        <w:tcW w:w="709" w:type="dxa"/>
                        <w:tcBorders>
                          <w:top w:val="nil"/>
                          <w:left w:val="nil"/>
                          <w:bottom w:val="single" w:sz="4" w:space="0" w:color="auto"/>
                          <w:right w:val="single" w:sz="4" w:space="0" w:color="auto"/>
                        </w:tcBorders>
                        <w:noWrap/>
                        <w:vAlign w:val="center"/>
                        <w:hideMark/>
                      </w:tcPr>
                      <w:p w14:paraId="1AE44F18" w14:textId="041F389D" w:rsidR="000F7E06" w:rsidRPr="000F7E06" w:rsidRDefault="00245373"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0,0</w:t>
                        </w:r>
                        <w:r w:rsidR="00622F5D">
                          <w:rPr>
                            <w:rFonts w:ascii="Arial Narrow" w:eastAsia="Times New Roman" w:hAnsi="Arial Narrow"/>
                            <w:b/>
                            <w:bCs/>
                            <w:color w:val="000000"/>
                            <w:sz w:val="12"/>
                            <w:szCs w:val="12"/>
                            <w:lang w:eastAsia="pl-PL"/>
                          </w:rPr>
                          <w:t>0</w:t>
                        </w:r>
                      </w:p>
                    </w:tc>
                    <w:tc>
                      <w:tcPr>
                        <w:tcW w:w="709" w:type="dxa"/>
                        <w:tcBorders>
                          <w:top w:val="nil"/>
                          <w:left w:val="nil"/>
                          <w:bottom w:val="single" w:sz="4" w:space="0" w:color="auto"/>
                          <w:right w:val="single" w:sz="4" w:space="0" w:color="auto"/>
                        </w:tcBorders>
                        <w:noWrap/>
                        <w:vAlign w:val="center"/>
                        <w:hideMark/>
                      </w:tcPr>
                      <w:p w14:paraId="43BB1AFE" w14:textId="5D5EA5DC" w:rsidR="000F7E06" w:rsidRPr="000F7E06" w:rsidRDefault="00CF16A0"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4</w:t>
                        </w:r>
                        <w:r w:rsidR="00994568">
                          <w:rPr>
                            <w:rFonts w:ascii="Arial Narrow" w:eastAsia="Times New Roman" w:hAnsi="Arial Narrow"/>
                            <w:b/>
                            <w:bCs/>
                            <w:color w:val="000000"/>
                            <w:sz w:val="12"/>
                            <w:szCs w:val="12"/>
                            <w:lang w:eastAsia="pl-PL"/>
                          </w:rPr>
                          <w:t>16 943,04</w:t>
                        </w:r>
                      </w:p>
                    </w:tc>
                    <w:tc>
                      <w:tcPr>
                        <w:tcW w:w="708" w:type="dxa"/>
                        <w:tcBorders>
                          <w:top w:val="nil"/>
                          <w:left w:val="nil"/>
                          <w:bottom w:val="single" w:sz="4" w:space="0" w:color="auto"/>
                          <w:right w:val="single" w:sz="4" w:space="0" w:color="auto"/>
                        </w:tcBorders>
                        <w:noWrap/>
                        <w:vAlign w:val="center"/>
                        <w:hideMark/>
                      </w:tcPr>
                      <w:p w14:paraId="7C0762DA" w14:textId="034D3C9A" w:rsidR="000F7E06" w:rsidRPr="000F7E06" w:rsidRDefault="009358B9"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w:t>
                        </w:r>
                        <w:r w:rsidR="003061B9">
                          <w:rPr>
                            <w:rFonts w:ascii="Arial Narrow" w:eastAsia="Times New Roman" w:hAnsi="Arial Narrow"/>
                            <w:b/>
                            <w:bCs/>
                            <w:color w:val="000000"/>
                            <w:sz w:val="12"/>
                            <w:szCs w:val="12"/>
                            <w:lang w:eastAsia="pl-PL"/>
                          </w:rPr>
                          <w:t>3 46</w:t>
                        </w:r>
                        <w:r>
                          <w:rPr>
                            <w:rFonts w:ascii="Arial Narrow" w:eastAsia="Times New Roman" w:hAnsi="Arial Narrow"/>
                            <w:b/>
                            <w:bCs/>
                            <w:color w:val="000000"/>
                            <w:sz w:val="12"/>
                            <w:szCs w:val="12"/>
                            <w:lang w:eastAsia="pl-PL"/>
                          </w:rPr>
                          <w:t>0</w:t>
                        </w:r>
                        <w:r w:rsidR="006E68BE">
                          <w:rPr>
                            <w:rFonts w:ascii="Arial Narrow" w:eastAsia="Times New Roman" w:hAnsi="Arial Narrow"/>
                            <w:b/>
                            <w:bCs/>
                            <w:color w:val="000000"/>
                            <w:sz w:val="12"/>
                            <w:szCs w:val="12"/>
                            <w:lang w:eastAsia="pl-PL"/>
                          </w:rPr>
                          <w:t>,00</w:t>
                        </w:r>
                      </w:p>
                    </w:tc>
                    <w:tc>
                      <w:tcPr>
                        <w:tcW w:w="851" w:type="dxa"/>
                        <w:tcBorders>
                          <w:top w:val="nil"/>
                          <w:left w:val="nil"/>
                          <w:bottom w:val="single" w:sz="4" w:space="0" w:color="auto"/>
                          <w:right w:val="single" w:sz="4" w:space="0" w:color="auto"/>
                        </w:tcBorders>
                        <w:noWrap/>
                        <w:vAlign w:val="center"/>
                        <w:hideMark/>
                      </w:tcPr>
                      <w:p w14:paraId="42684A91" w14:textId="2550ED46" w:rsidR="000F7E06" w:rsidRPr="000F7E06" w:rsidRDefault="00CF0ACE"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w:t>
                        </w:r>
                        <w:r w:rsidR="00045175">
                          <w:rPr>
                            <w:rFonts w:ascii="Arial Narrow" w:eastAsia="Times New Roman" w:hAnsi="Arial Narrow"/>
                            <w:b/>
                            <w:bCs/>
                            <w:color w:val="000000"/>
                            <w:sz w:val="12"/>
                            <w:szCs w:val="12"/>
                            <w:lang w:eastAsia="pl-PL"/>
                          </w:rPr>
                          <w:t>5 016 857,01</w:t>
                        </w:r>
                      </w:p>
                    </w:tc>
                    <w:tc>
                      <w:tcPr>
                        <w:tcW w:w="850" w:type="dxa"/>
                        <w:tcBorders>
                          <w:top w:val="nil"/>
                          <w:left w:val="nil"/>
                          <w:bottom w:val="single" w:sz="4" w:space="0" w:color="auto"/>
                          <w:right w:val="single" w:sz="4" w:space="0" w:color="auto"/>
                        </w:tcBorders>
                        <w:noWrap/>
                        <w:vAlign w:val="center"/>
                        <w:hideMark/>
                      </w:tcPr>
                      <w:p w14:paraId="360182CE" w14:textId="4769DCC2" w:rsidR="000F7E06" w:rsidRPr="000F7E06" w:rsidRDefault="0036113F" w:rsidP="000F7E06">
                        <w:pPr>
                          <w:spacing w:after="0" w:line="240" w:lineRule="auto"/>
                          <w:jc w:val="right"/>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14</w:t>
                        </w:r>
                        <w:r w:rsidR="00D64266">
                          <w:rPr>
                            <w:rFonts w:ascii="Arial Narrow" w:eastAsia="Times New Roman" w:hAnsi="Arial Narrow"/>
                            <w:b/>
                            <w:bCs/>
                            <w:color w:val="000000"/>
                            <w:sz w:val="12"/>
                            <w:szCs w:val="12"/>
                            <w:lang w:eastAsia="pl-PL"/>
                          </w:rPr>
                          <w:t> 327 937,43</w:t>
                        </w:r>
                      </w:p>
                    </w:tc>
                    <w:tc>
                      <w:tcPr>
                        <w:tcW w:w="1169" w:type="dxa"/>
                        <w:tcBorders>
                          <w:top w:val="nil"/>
                          <w:left w:val="nil"/>
                          <w:bottom w:val="single" w:sz="4" w:space="0" w:color="auto"/>
                          <w:right w:val="single" w:sz="4" w:space="0" w:color="auto"/>
                        </w:tcBorders>
                        <w:noWrap/>
                        <w:vAlign w:val="center"/>
                        <w:hideMark/>
                      </w:tcPr>
                      <w:p w14:paraId="7303E26A" w14:textId="0EB27C65" w:rsidR="000F7E06" w:rsidRPr="000F7E06" w:rsidRDefault="000F7E06" w:rsidP="000F7E06">
                        <w:pPr>
                          <w:spacing w:after="0" w:line="240" w:lineRule="auto"/>
                          <w:rPr>
                            <w:rFonts w:ascii="Arial Narrow" w:eastAsia="Times New Roman" w:hAnsi="Arial Narrow"/>
                            <w:b/>
                            <w:bCs/>
                            <w:color w:val="000000"/>
                            <w:sz w:val="12"/>
                            <w:szCs w:val="12"/>
                            <w:lang w:eastAsia="pl-PL"/>
                          </w:rPr>
                        </w:pPr>
                        <w:r>
                          <w:rPr>
                            <w:rFonts w:ascii="Arial Narrow" w:eastAsia="Times New Roman" w:hAnsi="Arial Narrow"/>
                            <w:b/>
                            <w:bCs/>
                            <w:color w:val="000000"/>
                            <w:sz w:val="12"/>
                            <w:szCs w:val="12"/>
                            <w:lang w:eastAsia="pl-PL"/>
                          </w:rPr>
                          <w:t xml:space="preserve">     </w:t>
                        </w:r>
                        <w:r w:rsidR="00CF0ACE">
                          <w:rPr>
                            <w:rFonts w:ascii="Arial Narrow" w:eastAsia="Times New Roman" w:hAnsi="Arial Narrow"/>
                            <w:b/>
                            <w:bCs/>
                            <w:color w:val="000000"/>
                            <w:sz w:val="12"/>
                            <w:szCs w:val="12"/>
                            <w:lang w:eastAsia="pl-PL"/>
                          </w:rPr>
                          <w:t>1</w:t>
                        </w:r>
                        <w:r w:rsidR="000E7CC5">
                          <w:rPr>
                            <w:rFonts w:ascii="Arial Narrow" w:eastAsia="Times New Roman" w:hAnsi="Arial Narrow"/>
                            <w:b/>
                            <w:bCs/>
                            <w:color w:val="000000"/>
                            <w:sz w:val="12"/>
                            <w:szCs w:val="12"/>
                            <w:lang w:eastAsia="pl-PL"/>
                          </w:rPr>
                          <w:t>3 925 508,39</w:t>
                        </w:r>
                      </w:p>
                    </w:tc>
                  </w:tr>
                </w:tbl>
                <w:p w14:paraId="047B0D83" w14:textId="77777777" w:rsidR="00451509" w:rsidRPr="00B57887" w:rsidRDefault="00451509" w:rsidP="00B57887">
                  <w:pPr>
                    <w:spacing w:after="0" w:line="240" w:lineRule="auto"/>
                    <w:rPr>
                      <w:rFonts w:ascii="Arial Narrow" w:eastAsia="Times New Roman" w:hAnsi="Arial Narrow"/>
                      <w:b/>
                      <w:bCs/>
                      <w:color w:val="000000"/>
                      <w:u w:val="single"/>
                      <w:lang w:eastAsia="pl-PL"/>
                    </w:rPr>
                  </w:pPr>
                </w:p>
              </w:tc>
            </w:tr>
          </w:tbl>
          <w:p w14:paraId="5143C3A0" w14:textId="77777777" w:rsidR="005B549C" w:rsidRPr="003254D8" w:rsidRDefault="005B549C" w:rsidP="00451509">
            <w:pPr>
              <w:spacing w:after="0" w:line="240" w:lineRule="auto"/>
              <w:rPr>
                <w:b/>
                <w:sz w:val="16"/>
                <w:szCs w:val="16"/>
              </w:rPr>
            </w:pPr>
          </w:p>
        </w:tc>
      </w:tr>
      <w:tr w:rsidR="009D6046" w:rsidRPr="00311ACC" w14:paraId="06299429" w14:textId="77777777" w:rsidTr="00B57887">
        <w:tc>
          <w:tcPr>
            <w:tcW w:w="534" w:type="dxa"/>
          </w:tcPr>
          <w:p w14:paraId="41999132" w14:textId="77777777" w:rsidR="009D6046" w:rsidRPr="00311ACC" w:rsidRDefault="009D6046" w:rsidP="00311ACC">
            <w:pPr>
              <w:spacing w:after="0" w:line="240" w:lineRule="auto"/>
              <w:rPr>
                <w:rFonts w:cs="Calibri"/>
                <w:sz w:val="20"/>
                <w:szCs w:val="20"/>
              </w:rPr>
            </w:pPr>
            <w:r w:rsidRPr="00311ACC">
              <w:rPr>
                <w:rFonts w:cs="Calibri"/>
                <w:sz w:val="20"/>
                <w:szCs w:val="20"/>
              </w:rPr>
              <w:t>1.2</w:t>
            </w:r>
            <w:r w:rsidR="005338C0">
              <w:rPr>
                <w:rFonts w:cs="Calibri"/>
                <w:sz w:val="20"/>
                <w:szCs w:val="20"/>
              </w:rPr>
              <w:t>.</w:t>
            </w:r>
          </w:p>
        </w:tc>
        <w:tc>
          <w:tcPr>
            <w:tcW w:w="14818" w:type="dxa"/>
          </w:tcPr>
          <w:p w14:paraId="3B63FE8F" w14:textId="77777777" w:rsidR="009D6046" w:rsidRPr="00311ACC" w:rsidRDefault="009D6046" w:rsidP="00311ACC">
            <w:pPr>
              <w:widowControl w:val="0"/>
              <w:autoSpaceDE w:val="0"/>
              <w:autoSpaceDN w:val="0"/>
              <w:adjustRightInd w:val="0"/>
              <w:spacing w:before="47" w:after="0" w:line="240" w:lineRule="auto"/>
              <w:ind w:right="-20"/>
            </w:pPr>
            <w:r w:rsidRPr="00311ACC">
              <w:rPr>
                <w:color w:val="2E2014"/>
                <w:sz w:val="20"/>
                <w:szCs w:val="20"/>
              </w:rPr>
              <w:t>aktualną</w:t>
            </w:r>
            <w:r w:rsidRPr="00311ACC">
              <w:rPr>
                <w:color w:val="2E2014"/>
                <w:spacing w:val="-13"/>
                <w:sz w:val="20"/>
                <w:szCs w:val="20"/>
              </w:rPr>
              <w:t xml:space="preserve"> </w:t>
            </w:r>
            <w:r w:rsidRPr="00311ACC">
              <w:rPr>
                <w:color w:val="2E2014"/>
                <w:sz w:val="20"/>
                <w:szCs w:val="20"/>
              </w:rPr>
              <w:t>wartość</w:t>
            </w:r>
            <w:r w:rsidRPr="00311ACC">
              <w:rPr>
                <w:color w:val="2E2014"/>
                <w:spacing w:val="-13"/>
                <w:sz w:val="20"/>
                <w:szCs w:val="20"/>
              </w:rPr>
              <w:t xml:space="preserve"> </w:t>
            </w:r>
            <w:r w:rsidRPr="00311ACC">
              <w:rPr>
                <w:color w:val="2E2014"/>
                <w:sz w:val="20"/>
                <w:szCs w:val="20"/>
              </w:rPr>
              <w:t>rynkową</w:t>
            </w:r>
            <w:r w:rsidRPr="00311ACC">
              <w:rPr>
                <w:color w:val="2E2014"/>
                <w:spacing w:val="-13"/>
                <w:sz w:val="20"/>
                <w:szCs w:val="20"/>
              </w:rPr>
              <w:t xml:space="preserve"> </w:t>
            </w:r>
            <w:r w:rsidRPr="00311ACC">
              <w:rPr>
                <w:color w:val="2E2014"/>
                <w:sz w:val="20"/>
                <w:szCs w:val="20"/>
              </w:rPr>
              <w:t>środków</w:t>
            </w:r>
            <w:r w:rsidRPr="00311ACC">
              <w:rPr>
                <w:color w:val="2E2014"/>
                <w:spacing w:val="-13"/>
                <w:sz w:val="20"/>
                <w:szCs w:val="20"/>
              </w:rPr>
              <w:t xml:space="preserve"> </w:t>
            </w:r>
            <w:r w:rsidRPr="00311ACC">
              <w:rPr>
                <w:color w:val="2E2014"/>
                <w:sz w:val="20"/>
                <w:szCs w:val="20"/>
              </w:rPr>
              <w:t>trwałych,</w:t>
            </w:r>
            <w:r w:rsidRPr="00311ACC">
              <w:rPr>
                <w:color w:val="2E2014"/>
                <w:spacing w:val="-13"/>
                <w:sz w:val="20"/>
                <w:szCs w:val="20"/>
              </w:rPr>
              <w:t xml:space="preserve"> </w:t>
            </w:r>
            <w:r w:rsidRPr="00311ACC">
              <w:rPr>
                <w:color w:val="2E2014"/>
                <w:sz w:val="20"/>
                <w:szCs w:val="20"/>
              </w:rPr>
              <w:t>w</w:t>
            </w:r>
            <w:r w:rsidRPr="00311ACC">
              <w:rPr>
                <w:color w:val="2E2014"/>
                <w:spacing w:val="-13"/>
                <w:sz w:val="20"/>
                <w:szCs w:val="20"/>
              </w:rPr>
              <w:t xml:space="preserve"> </w:t>
            </w:r>
            <w:r w:rsidRPr="00311ACC">
              <w:rPr>
                <w:color w:val="2E2014"/>
                <w:sz w:val="20"/>
                <w:szCs w:val="20"/>
              </w:rPr>
              <w:t>tym</w:t>
            </w:r>
            <w:r w:rsidRPr="00311ACC">
              <w:rPr>
                <w:color w:val="2E2014"/>
                <w:spacing w:val="-13"/>
                <w:sz w:val="20"/>
                <w:szCs w:val="20"/>
              </w:rPr>
              <w:t xml:space="preserve"> </w:t>
            </w:r>
            <w:r w:rsidRPr="00311ACC">
              <w:rPr>
                <w:color w:val="2E2014"/>
                <w:sz w:val="20"/>
                <w:szCs w:val="20"/>
              </w:rPr>
              <w:t>dóbr</w:t>
            </w:r>
            <w:r w:rsidRPr="00311ACC">
              <w:rPr>
                <w:color w:val="2E2014"/>
                <w:spacing w:val="-13"/>
                <w:sz w:val="20"/>
                <w:szCs w:val="20"/>
              </w:rPr>
              <w:t xml:space="preserve"> </w:t>
            </w:r>
            <w:r w:rsidRPr="00311ACC">
              <w:rPr>
                <w:color w:val="2E2014"/>
                <w:sz w:val="20"/>
                <w:szCs w:val="20"/>
              </w:rPr>
              <w:t>kultury</w:t>
            </w:r>
            <w:r w:rsidRPr="00311ACC">
              <w:rPr>
                <w:color w:val="2E2014"/>
                <w:spacing w:val="-13"/>
                <w:sz w:val="20"/>
                <w:szCs w:val="20"/>
              </w:rPr>
              <w:t xml:space="preserve"> </w:t>
            </w:r>
            <w:r w:rsidRPr="00311ACC">
              <w:rPr>
                <w:color w:val="2E2014"/>
                <w:sz w:val="20"/>
                <w:szCs w:val="20"/>
              </w:rPr>
              <w:t>–</w:t>
            </w:r>
            <w:r w:rsidRPr="00311ACC">
              <w:rPr>
                <w:color w:val="2E2014"/>
                <w:spacing w:val="-13"/>
                <w:sz w:val="20"/>
                <w:szCs w:val="20"/>
              </w:rPr>
              <w:t xml:space="preserve"> </w:t>
            </w:r>
            <w:r w:rsidRPr="00311ACC">
              <w:rPr>
                <w:color w:val="2E2014"/>
                <w:sz w:val="20"/>
                <w:szCs w:val="20"/>
              </w:rPr>
              <w:t>o</w:t>
            </w:r>
            <w:r w:rsidRPr="00311ACC">
              <w:rPr>
                <w:color w:val="2E2014"/>
                <w:spacing w:val="-13"/>
                <w:sz w:val="20"/>
                <w:szCs w:val="20"/>
              </w:rPr>
              <w:t xml:space="preserve"> </w:t>
            </w:r>
            <w:r w:rsidRPr="00311ACC">
              <w:rPr>
                <w:color w:val="2E2014"/>
                <w:sz w:val="20"/>
                <w:szCs w:val="20"/>
              </w:rPr>
              <w:t>ile</w:t>
            </w:r>
            <w:r w:rsidRPr="00311ACC">
              <w:rPr>
                <w:color w:val="2E2014"/>
                <w:spacing w:val="-13"/>
                <w:sz w:val="20"/>
                <w:szCs w:val="20"/>
              </w:rPr>
              <w:t xml:space="preserve"> </w:t>
            </w:r>
            <w:r w:rsidRPr="00311ACC">
              <w:rPr>
                <w:color w:val="2E2014"/>
                <w:sz w:val="20"/>
                <w:szCs w:val="20"/>
              </w:rPr>
              <w:t>jednostka</w:t>
            </w:r>
            <w:r w:rsidRPr="00311ACC">
              <w:rPr>
                <w:color w:val="2E2014"/>
                <w:spacing w:val="-13"/>
                <w:sz w:val="20"/>
                <w:szCs w:val="20"/>
              </w:rPr>
              <w:t xml:space="preserve"> </w:t>
            </w:r>
            <w:r w:rsidRPr="00311ACC">
              <w:rPr>
                <w:color w:val="2E2014"/>
                <w:sz w:val="20"/>
                <w:szCs w:val="20"/>
              </w:rPr>
              <w:t>dysponuje</w:t>
            </w:r>
            <w:r w:rsidRPr="00311ACC">
              <w:rPr>
                <w:color w:val="2E2014"/>
                <w:spacing w:val="-13"/>
                <w:sz w:val="20"/>
                <w:szCs w:val="20"/>
              </w:rPr>
              <w:t xml:space="preserve"> </w:t>
            </w:r>
            <w:r w:rsidRPr="00311ACC">
              <w:rPr>
                <w:color w:val="2E2014"/>
                <w:sz w:val="20"/>
                <w:szCs w:val="20"/>
              </w:rPr>
              <w:t>takimi</w:t>
            </w:r>
            <w:r w:rsidRPr="00311ACC">
              <w:rPr>
                <w:color w:val="2E2014"/>
                <w:spacing w:val="-13"/>
                <w:sz w:val="20"/>
                <w:szCs w:val="20"/>
              </w:rPr>
              <w:t xml:space="preserve"> </w:t>
            </w:r>
            <w:r w:rsidRPr="00311ACC">
              <w:rPr>
                <w:color w:val="2E2014"/>
                <w:sz w:val="20"/>
                <w:szCs w:val="20"/>
              </w:rPr>
              <w:t>informacjami</w:t>
            </w:r>
          </w:p>
        </w:tc>
      </w:tr>
      <w:tr w:rsidR="009D6046" w:rsidRPr="00311ACC" w14:paraId="599771C8" w14:textId="77777777" w:rsidTr="00B57887">
        <w:tc>
          <w:tcPr>
            <w:tcW w:w="534" w:type="dxa"/>
          </w:tcPr>
          <w:p w14:paraId="0425A511" w14:textId="77777777" w:rsidR="009D6046" w:rsidRPr="00311ACC" w:rsidRDefault="009D6046" w:rsidP="00311ACC">
            <w:pPr>
              <w:spacing w:after="0" w:line="240" w:lineRule="auto"/>
              <w:rPr>
                <w:rFonts w:cs="Calibri"/>
                <w:sz w:val="20"/>
                <w:szCs w:val="20"/>
              </w:rPr>
            </w:pPr>
          </w:p>
        </w:tc>
        <w:tc>
          <w:tcPr>
            <w:tcW w:w="14818" w:type="dxa"/>
          </w:tcPr>
          <w:p w14:paraId="333A2B2F" w14:textId="77777777" w:rsidR="009D6046" w:rsidRPr="00311ACC" w:rsidRDefault="009D6046" w:rsidP="00311ACC">
            <w:pPr>
              <w:spacing w:after="0" w:line="240" w:lineRule="auto"/>
              <w:rPr>
                <w:sz w:val="24"/>
                <w:szCs w:val="24"/>
              </w:rPr>
            </w:pPr>
            <w:r w:rsidRPr="00311ACC">
              <w:rPr>
                <w:sz w:val="24"/>
                <w:szCs w:val="24"/>
              </w:rPr>
              <w:t xml:space="preserve"> nie dotyczy</w:t>
            </w:r>
          </w:p>
        </w:tc>
      </w:tr>
      <w:tr w:rsidR="009D6046" w:rsidRPr="00311ACC" w14:paraId="08EBCE1B" w14:textId="77777777" w:rsidTr="00B57887">
        <w:tc>
          <w:tcPr>
            <w:tcW w:w="534" w:type="dxa"/>
          </w:tcPr>
          <w:p w14:paraId="21F4D8FB" w14:textId="77777777" w:rsidR="009D6046" w:rsidRPr="00311ACC" w:rsidRDefault="009D6046" w:rsidP="00311ACC">
            <w:pPr>
              <w:spacing w:after="0" w:line="240" w:lineRule="auto"/>
              <w:rPr>
                <w:rFonts w:cs="Calibri"/>
                <w:sz w:val="20"/>
                <w:szCs w:val="20"/>
              </w:rPr>
            </w:pPr>
            <w:r w:rsidRPr="00311ACC">
              <w:rPr>
                <w:rFonts w:cs="Calibri"/>
                <w:sz w:val="20"/>
                <w:szCs w:val="20"/>
              </w:rPr>
              <w:t>1.3</w:t>
            </w:r>
            <w:r w:rsidR="005338C0">
              <w:rPr>
                <w:rFonts w:cs="Calibri"/>
                <w:sz w:val="20"/>
                <w:szCs w:val="20"/>
              </w:rPr>
              <w:t>.</w:t>
            </w:r>
          </w:p>
        </w:tc>
        <w:tc>
          <w:tcPr>
            <w:tcW w:w="14818" w:type="dxa"/>
          </w:tcPr>
          <w:p w14:paraId="4934C80F" w14:textId="77777777" w:rsidR="009D6046" w:rsidRPr="00311ACC" w:rsidRDefault="009D6046" w:rsidP="00311ACC">
            <w:pPr>
              <w:widowControl w:val="0"/>
              <w:autoSpaceDE w:val="0"/>
              <w:autoSpaceDN w:val="0"/>
              <w:adjustRightInd w:val="0"/>
              <w:spacing w:before="47" w:after="0" w:line="250" w:lineRule="auto"/>
              <w:ind w:right="40"/>
            </w:pPr>
            <w:r w:rsidRPr="00311ACC">
              <w:rPr>
                <w:color w:val="2E2014"/>
                <w:sz w:val="20"/>
                <w:szCs w:val="20"/>
              </w:rPr>
              <w:t>kwotę</w:t>
            </w:r>
            <w:r w:rsidRPr="00311ACC">
              <w:rPr>
                <w:color w:val="2E2014"/>
                <w:spacing w:val="-4"/>
                <w:sz w:val="20"/>
                <w:szCs w:val="20"/>
              </w:rPr>
              <w:t xml:space="preserve"> </w:t>
            </w:r>
            <w:r w:rsidRPr="00311ACC">
              <w:rPr>
                <w:color w:val="2E2014"/>
                <w:sz w:val="20"/>
                <w:szCs w:val="20"/>
              </w:rPr>
              <w:t>dokonanych</w:t>
            </w:r>
            <w:r w:rsidRPr="00311ACC">
              <w:rPr>
                <w:color w:val="2E2014"/>
                <w:spacing w:val="-4"/>
                <w:sz w:val="20"/>
                <w:szCs w:val="20"/>
              </w:rPr>
              <w:t xml:space="preserve"> </w:t>
            </w:r>
            <w:r w:rsidRPr="00311ACC">
              <w:rPr>
                <w:color w:val="2E2014"/>
                <w:sz w:val="20"/>
                <w:szCs w:val="20"/>
              </w:rPr>
              <w:t>w</w:t>
            </w:r>
            <w:r w:rsidRPr="00311ACC">
              <w:rPr>
                <w:color w:val="2E2014"/>
                <w:spacing w:val="-4"/>
                <w:sz w:val="20"/>
                <w:szCs w:val="20"/>
              </w:rPr>
              <w:t xml:space="preserve"> </w:t>
            </w:r>
            <w:r w:rsidRPr="00311ACC">
              <w:rPr>
                <w:color w:val="2E2014"/>
                <w:sz w:val="20"/>
                <w:szCs w:val="20"/>
              </w:rPr>
              <w:t>trakcie</w:t>
            </w:r>
            <w:r w:rsidRPr="00311ACC">
              <w:rPr>
                <w:color w:val="2E2014"/>
                <w:spacing w:val="-4"/>
                <w:sz w:val="20"/>
                <w:szCs w:val="20"/>
              </w:rPr>
              <w:t xml:space="preserve"> </w:t>
            </w:r>
            <w:r w:rsidRPr="00311ACC">
              <w:rPr>
                <w:color w:val="2E2014"/>
                <w:sz w:val="20"/>
                <w:szCs w:val="20"/>
              </w:rPr>
              <w:t>roku</w:t>
            </w:r>
            <w:r w:rsidRPr="00311ACC">
              <w:rPr>
                <w:color w:val="2E2014"/>
                <w:spacing w:val="-4"/>
                <w:sz w:val="20"/>
                <w:szCs w:val="20"/>
              </w:rPr>
              <w:t xml:space="preserve"> </w:t>
            </w:r>
            <w:r w:rsidRPr="00311ACC">
              <w:rPr>
                <w:color w:val="2E2014"/>
                <w:sz w:val="20"/>
                <w:szCs w:val="20"/>
              </w:rPr>
              <w:t>obrotowego</w:t>
            </w:r>
            <w:r w:rsidRPr="00311ACC">
              <w:rPr>
                <w:color w:val="2E2014"/>
                <w:spacing w:val="-4"/>
                <w:sz w:val="20"/>
                <w:szCs w:val="20"/>
              </w:rPr>
              <w:t xml:space="preserve"> </w:t>
            </w:r>
            <w:r w:rsidRPr="00311ACC">
              <w:rPr>
                <w:color w:val="2E2014"/>
                <w:sz w:val="20"/>
                <w:szCs w:val="20"/>
              </w:rPr>
              <w:t>odpisów</w:t>
            </w:r>
            <w:r w:rsidRPr="00311ACC">
              <w:rPr>
                <w:color w:val="2E2014"/>
                <w:spacing w:val="-4"/>
                <w:sz w:val="20"/>
                <w:szCs w:val="20"/>
              </w:rPr>
              <w:t xml:space="preserve"> </w:t>
            </w:r>
            <w:r w:rsidRPr="00311ACC">
              <w:rPr>
                <w:color w:val="2E2014"/>
                <w:sz w:val="20"/>
                <w:szCs w:val="20"/>
              </w:rPr>
              <w:t>aktualizujących</w:t>
            </w:r>
            <w:r w:rsidRPr="00311ACC">
              <w:rPr>
                <w:color w:val="2E2014"/>
                <w:spacing w:val="-4"/>
                <w:sz w:val="20"/>
                <w:szCs w:val="20"/>
              </w:rPr>
              <w:t xml:space="preserve"> </w:t>
            </w:r>
            <w:r w:rsidRPr="00311ACC">
              <w:rPr>
                <w:color w:val="2E2014"/>
                <w:sz w:val="20"/>
                <w:szCs w:val="20"/>
              </w:rPr>
              <w:t>wartość</w:t>
            </w:r>
            <w:r w:rsidRPr="00311ACC">
              <w:rPr>
                <w:color w:val="2E2014"/>
                <w:spacing w:val="-4"/>
                <w:sz w:val="20"/>
                <w:szCs w:val="20"/>
              </w:rPr>
              <w:t xml:space="preserve"> </w:t>
            </w:r>
            <w:r w:rsidRPr="00311ACC">
              <w:rPr>
                <w:color w:val="2E2014"/>
                <w:sz w:val="20"/>
                <w:szCs w:val="20"/>
              </w:rPr>
              <w:t>aktywów</w:t>
            </w:r>
            <w:r w:rsidRPr="00311ACC">
              <w:rPr>
                <w:color w:val="2E2014"/>
                <w:spacing w:val="-4"/>
                <w:sz w:val="20"/>
                <w:szCs w:val="20"/>
              </w:rPr>
              <w:t xml:space="preserve"> </w:t>
            </w:r>
            <w:r w:rsidRPr="00311ACC">
              <w:rPr>
                <w:color w:val="2E2014"/>
                <w:sz w:val="20"/>
                <w:szCs w:val="20"/>
              </w:rPr>
              <w:t>trwałych</w:t>
            </w:r>
            <w:r w:rsidRPr="00311ACC">
              <w:rPr>
                <w:color w:val="2E2014"/>
                <w:spacing w:val="-4"/>
                <w:sz w:val="20"/>
                <w:szCs w:val="20"/>
              </w:rPr>
              <w:t xml:space="preserve"> </w:t>
            </w:r>
            <w:r w:rsidRPr="00311ACC">
              <w:rPr>
                <w:color w:val="2E2014"/>
                <w:sz w:val="20"/>
                <w:szCs w:val="20"/>
              </w:rPr>
              <w:t>odrębnie</w:t>
            </w:r>
            <w:r w:rsidRPr="00311ACC">
              <w:rPr>
                <w:color w:val="2E2014"/>
                <w:spacing w:val="-4"/>
                <w:sz w:val="20"/>
                <w:szCs w:val="20"/>
              </w:rPr>
              <w:t xml:space="preserve"> </w:t>
            </w:r>
            <w:r w:rsidRPr="00311ACC">
              <w:rPr>
                <w:color w:val="2E2014"/>
                <w:sz w:val="20"/>
                <w:szCs w:val="20"/>
              </w:rPr>
              <w:t>dla długoterminowych aktywów niefinansowych oraz długoterminowych aktywów finansowych</w:t>
            </w:r>
          </w:p>
        </w:tc>
      </w:tr>
      <w:tr w:rsidR="009D6046" w:rsidRPr="00311ACC" w14:paraId="2DC164B8" w14:textId="77777777" w:rsidTr="00B57887">
        <w:tc>
          <w:tcPr>
            <w:tcW w:w="534" w:type="dxa"/>
          </w:tcPr>
          <w:p w14:paraId="594E8F70" w14:textId="77777777" w:rsidR="009D6046" w:rsidRPr="00311ACC" w:rsidRDefault="009D6046" w:rsidP="00311ACC">
            <w:pPr>
              <w:spacing w:after="0" w:line="240" w:lineRule="auto"/>
              <w:rPr>
                <w:rFonts w:cs="Calibri"/>
                <w:sz w:val="20"/>
                <w:szCs w:val="20"/>
              </w:rPr>
            </w:pPr>
          </w:p>
        </w:tc>
        <w:tc>
          <w:tcPr>
            <w:tcW w:w="14818" w:type="dxa"/>
          </w:tcPr>
          <w:p w14:paraId="35E1AD48"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323362F6" w14:textId="77777777" w:rsidTr="00B57887">
        <w:tc>
          <w:tcPr>
            <w:tcW w:w="534" w:type="dxa"/>
          </w:tcPr>
          <w:p w14:paraId="6F41BE35" w14:textId="77777777" w:rsidR="009D6046" w:rsidRPr="00311ACC" w:rsidRDefault="009D6046" w:rsidP="00311ACC">
            <w:pPr>
              <w:spacing w:after="0" w:line="240" w:lineRule="auto"/>
              <w:rPr>
                <w:rFonts w:cs="Calibri"/>
                <w:sz w:val="20"/>
                <w:szCs w:val="20"/>
              </w:rPr>
            </w:pPr>
            <w:r w:rsidRPr="00311ACC">
              <w:rPr>
                <w:rFonts w:cs="Calibri"/>
                <w:sz w:val="20"/>
                <w:szCs w:val="20"/>
              </w:rPr>
              <w:t>1.4</w:t>
            </w:r>
            <w:r w:rsidR="005338C0">
              <w:rPr>
                <w:rFonts w:cs="Calibri"/>
                <w:sz w:val="20"/>
                <w:szCs w:val="20"/>
              </w:rPr>
              <w:t>.</w:t>
            </w:r>
          </w:p>
        </w:tc>
        <w:tc>
          <w:tcPr>
            <w:tcW w:w="14818" w:type="dxa"/>
          </w:tcPr>
          <w:p w14:paraId="482AEF83" w14:textId="77777777" w:rsidR="009D6046" w:rsidRPr="00311ACC" w:rsidRDefault="009D6046" w:rsidP="00311ACC">
            <w:pPr>
              <w:spacing w:after="0" w:line="240" w:lineRule="auto"/>
              <w:rPr>
                <w:b/>
                <w:sz w:val="24"/>
                <w:szCs w:val="24"/>
              </w:rPr>
            </w:pPr>
            <w:r w:rsidRPr="00311ACC">
              <w:rPr>
                <w:color w:val="2E2014"/>
                <w:sz w:val="20"/>
                <w:szCs w:val="20"/>
              </w:rPr>
              <w:t>wartość gruntów użytkowanych wieczyście</w:t>
            </w:r>
          </w:p>
        </w:tc>
      </w:tr>
      <w:tr w:rsidR="009D6046" w:rsidRPr="00311ACC" w14:paraId="3ACB8B62" w14:textId="77777777" w:rsidTr="00B57887">
        <w:tc>
          <w:tcPr>
            <w:tcW w:w="534" w:type="dxa"/>
          </w:tcPr>
          <w:p w14:paraId="78684032" w14:textId="77777777" w:rsidR="009D6046" w:rsidRPr="00311ACC" w:rsidRDefault="009D6046" w:rsidP="00311ACC">
            <w:pPr>
              <w:spacing w:after="0" w:line="240" w:lineRule="auto"/>
              <w:rPr>
                <w:rFonts w:cs="Calibri"/>
                <w:sz w:val="20"/>
                <w:szCs w:val="20"/>
              </w:rPr>
            </w:pPr>
          </w:p>
        </w:tc>
        <w:tc>
          <w:tcPr>
            <w:tcW w:w="14818" w:type="dxa"/>
          </w:tcPr>
          <w:p w14:paraId="5273AD48" w14:textId="77777777" w:rsidR="009D6046" w:rsidRPr="00311ACC" w:rsidRDefault="009D6046" w:rsidP="00311ACC">
            <w:pPr>
              <w:spacing w:after="0" w:line="240" w:lineRule="auto"/>
              <w:rPr>
                <w:b/>
                <w:sz w:val="24"/>
                <w:szCs w:val="24"/>
              </w:rPr>
            </w:pPr>
            <w:r w:rsidRPr="00311ACC">
              <w:rPr>
                <w:sz w:val="24"/>
                <w:szCs w:val="24"/>
              </w:rPr>
              <w:t xml:space="preserve"> nie dotyczy</w:t>
            </w:r>
          </w:p>
        </w:tc>
      </w:tr>
      <w:tr w:rsidR="009D6046" w:rsidRPr="00311ACC" w14:paraId="69370B82" w14:textId="77777777" w:rsidTr="00B57887">
        <w:tc>
          <w:tcPr>
            <w:tcW w:w="534" w:type="dxa"/>
          </w:tcPr>
          <w:p w14:paraId="2DAEFB7B" w14:textId="77777777" w:rsidR="009D6046" w:rsidRPr="00311ACC" w:rsidRDefault="009D6046" w:rsidP="00311ACC">
            <w:pPr>
              <w:spacing w:after="0" w:line="240" w:lineRule="auto"/>
              <w:rPr>
                <w:rFonts w:cs="Calibri"/>
                <w:sz w:val="20"/>
                <w:szCs w:val="20"/>
              </w:rPr>
            </w:pPr>
            <w:r w:rsidRPr="00311ACC">
              <w:rPr>
                <w:rFonts w:cs="Calibri"/>
                <w:sz w:val="20"/>
                <w:szCs w:val="20"/>
              </w:rPr>
              <w:lastRenderedPageBreak/>
              <w:t>1.5</w:t>
            </w:r>
            <w:r w:rsidR="005338C0">
              <w:rPr>
                <w:rFonts w:cs="Calibri"/>
                <w:sz w:val="20"/>
                <w:szCs w:val="20"/>
              </w:rPr>
              <w:t>.</w:t>
            </w:r>
          </w:p>
        </w:tc>
        <w:tc>
          <w:tcPr>
            <w:tcW w:w="14818" w:type="dxa"/>
          </w:tcPr>
          <w:p w14:paraId="2CF25F19" w14:textId="77777777" w:rsidR="009D6046" w:rsidRPr="00311ACC" w:rsidRDefault="009D6046" w:rsidP="00311ACC">
            <w:pPr>
              <w:spacing w:after="0" w:line="240" w:lineRule="auto"/>
              <w:rPr>
                <w:b/>
                <w:sz w:val="24"/>
                <w:szCs w:val="24"/>
              </w:rPr>
            </w:pPr>
            <w:r w:rsidRPr="00311ACC">
              <w:rPr>
                <w:color w:val="2E2014"/>
                <w:sz w:val="20"/>
                <w:szCs w:val="20"/>
              </w:rPr>
              <w:t>wartość</w:t>
            </w:r>
            <w:r w:rsidRPr="00311ACC">
              <w:rPr>
                <w:color w:val="2E2014"/>
                <w:spacing w:val="20"/>
                <w:sz w:val="20"/>
                <w:szCs w:val="20"/>
              </w:rPr>
              <w:t xml:space="preserve"> </w:t>
            </w:r>
            <w:r w:rsidRPr="00311ACC">
              <w:rPr>
                <w:color w:val="2E2014"/>
                <w:sz w:val="20"/>
                <w:szCs w:val="20"/>
              </w:rPr>
              <w:t>nieamortyzowanych</w:t>
            </w:r>
            <w:r w:rsidRPr="00311ACC">
              <w:rPr>
                <w:color w:val="2E2014"/>
                <w:spacing w:val="20"/>
                <w:sz w:val="20"/>
                <w:szCs w:val="20"/>
              </w:rPr>
              <w:t xml:space="preserve"> </w:t>
            </w:r>
            <w:r w:rsidRPr="00311ACC">
              <w:rPr>
                <w:color w:val="2E2014"/>
                <w:sz w:val="20"/>
                <w:szCs w:val="20"/>
              </w:rPr>
              <w:t>lub</w:t>
            </w:r>
            <w:r w:rsidRPr="00311ACC">
              <w:rPr>
                <w:color w:val="2E2014"/>
                <w:spacing w:val="20"/>
                <w:sz w:val="20"/>
                <w:szCs w:val="20"/>
              </w:rPr>
              <w:t xml:space="preserve"> </w:t>
            </w:r>
            <w:r w:rsidRPr="00311ACC">
              <w:rPr>
                <w:color w:val="2E2014"/>
                <w:sz w:val="20"/>
                <w:szCs w:val="20"/>
              </w:rPr>
              <w:t>nieumarzanych</w:t>
            </w:r>
            <w:r w:rsidRPr="00311ACC">
              <w:rPr>
                <w:color w:val="2E2014"/>
                <w:spacing w:val="19"/>
                <w:sz w:val="20"/>
                <w:szCs w:val="20"/>
              </w:rPr>
              <w:t xml:space="preserve"> </w:t>
            </w:r>
            <w:r w:rsidRPr="00311ACC">
              <w:rPr>
                <w:color w:val="2E2014"/>
                <w:sz w:val="20"/>
                <w:szCs w:val="20"/>
              </w:rPr>
              <w:t>przez</w:t>
            </w:r>
            <w:r w:rsidRPr="00311ACC">
              <w:rPr>
                <w:color w:val="2E2014"/>
                <w:spacing w:val="19"/>
                <w:sz w:val="20"/>
                <w:szCs w:val="20"/>
              </w:rPr>
              <w:t xml:space="preserve"> </w:t>
            </w:r>
            <w:r w:rsidRPr="00311ACC">
              <w:rPr>
                <w:color w:val="2E2014"/>
                <w:sz w:val="20"/>
                <w:szCs w:val="20"/>
              </w:rPr>
              <w:t>jednostkę</w:t>
            </w:r>
            <w:r w:rsidRPr="00311ACC">
              <w:rPr>
                <w:color w:val="2E2014"/>
                <w:spacing w:val="19"/>
                <w:sz w:val="20"/>
                <w:szCs w:val="20"/>
              </w:rPr>
              <w:t xml:space="preserve"> </w:t>
            </w:r>
            <w:r w:rsidRPr="00311ACC">
              <w:rPr>
                <w:color w:val="2E2014"/>
                <w:sz w:val="20"/>
                <w:szCs w:val="20"/>
              </w:rPr>
              <w:t>środków</w:t>
            </w:r>
            <w:r w:rsidRPr="00311ACC">
              <w:rPr>
                <w:color w:val="2E2014"/>
                <w:spacing w:val="20"/>
                <w:sz w:val="20"/>
                <w:szCs w:val="20"/>
              </w:rPr>
              <w:t xml:space="preserve"> </w:t>
            </w:r>
            <w:r w:rsidRPr="00311ACC">
              <w:rPr>
                <w:color w:val="2E2014"/>
                <w:sz w:val="20"/>
                <w:szCs w:val="20"/>
              </w:rPr>
              <w:t>trwałych,</w:t>
            </w:r>
            <w:r w:rsidRPr="00311ACC">
              <w:rPr>
                <w:color w:val="2E2014"/>
                <w:spacing w:val="19"/>
                <w:sz w:val="20"/>
                <w:szCs w:val="20"/>
              </w:rPr>
              <w:t xml:space="preserve"> </w:t>
            </w:r>
            <w:r w:rsidRPr="00311ACC">
              <w:rPr>
                <w:color w:val="2E2014"/>
                <w:sz w:val="20"/>
                <w:szCs w:val="20"/>
              </w:rPr>
              <w:t>używanych</w:t>
            </w:r>
            <w:r w:rsidRPr="00311ACC">
              <w:rPr>
                <w:color w:val="2E2014"/>
                <w:spacing w:val="20"/>
                <w:sz w:val="20"/>
                <w:szCs w:val="20"/>
              </w:rPr>
              <w:t xml:space="preserve"> </w:t>
            </w:r>
            <w:r w:rsidRPr="00311ACC">
              <w:rPr>
                <w:color w:val="2E2014"/>
                <w:sz w:val="20"/>
                <w:szCs w:val="20"/>
              </w:rPr>
              <w:t>na</w:t>
            </w:r>
            <w:r w:rsidRPr="00311ACC">
              <w:rPr>
                <w:color w:val="2E2014"/>
                <w:spacing w:val="20"/>
                <w:sz w:val="20"/>
                <w:szCs w:val="20"/>
              </w:rPr>
              <w:t xml:space="preserve"> </w:t>
            </w:r>
            <w:r w:rsidRPr="00311ACC">
              <w:rPr>
                <w:color w:val="2E2014"/>
                <w:sz w:val="20"/>
                <w:szCs w:val="20"/>
              </w:rPr>
              <w:t>podstawie umów najmu, dzierżawy i innych umów, w tym z tytułu umów leasingu</w:t>
            </w:r>
          </w:p>
        </w:tc>
      </w:tr>
      <w:tr w:rsidR="009D6046" w:rsidRPr="00311ACC" w14:paraId="334C8AF4" w14:textId="77777777" w:rsidTr="00B57887">
        <w:tc>
          <w:tcPr>
            <w:tcW w:w="534" w:type="dxa"/>
          </w:tcPr>
          <w:p w14:paraId="7FC17ABA" w14:textId="77777777" w:rsidR="009D6046" w:rsidRPr="00311ACC" w:rsidRDefault="009D6046" w:rsidP="00311ACC">
            <w:pPr>
              <w:spacing w:after="0" w:line="240" w:lineRule="auto"/>
              <w:rPr>
                <w:rFonts w:cs="Calibri"/>
                <w:sz w:val="20"/>
                <w:szCs w:val="20"/>
              </w:rPr>
            </w:pPr>
          </w:p>
        </w:tc>
        <w:tc>
          <w:tcPr>
            <w:tcW w:w="14818" w:type="dxa"/>
          </w:tcPr>
          <w:p w14:paraId="3C8E1F1E" w14:textId="77777777" w:rsidR="009D6046" w:rsidRPr="00311ACC" w:rsidRDefault="009D6046" w:rsidP="00311ACC">
            <w:pPr>
              <w:spacing w:after="0" w:line="240" w:lineRule="auto"/>
              <w:rPr>
                <w:b/>
                <w:sz w:val="24"/>
                <w:szCs w:val="24"/>
              </w:rPr>
            </w:pPr>
            <w:r w:rsidRPr="00311ACC">
              <w:rPr>
                <w:sz w:val="24"/>
                <w:szCs w:val="24"/>
              </w:rPr>
              <w:t xml:space="preserve"> nie dotyczy</w:t>
            </w:r>
          </w:p>
        </w:tc>
      </w:tr>
      <w:tr w:rsidR="009D6046" w:rsidRPr="00311ACC" w14:paraId="0658C0E0" w14:textId="77777777" w:rsidTr="00B57887">
        <w:tc>
          <w:tcPr>
            <w:tcW w:w="534" w:type="dxa"/>
          </w:tcPr>
          <w:p w14:paraId="1A7B904E" w14:textId="77777777" w:rsidR="009D6046" w:rsidRPr="00311ACC" w:rsidRDefault="009D6046" w:rsidP="00311ACC">
            <w:pPr>
              <w:widowControl w:val="0"/>
              <w:autoSpaceDE w:val="0"/>
              <w:autoSpaceDN w:val="0"/>
              <w:adjustRightInd w:val="0"/>
              <w:spacing w:before="47" w:after="0" w:line="240" w:lineRule="auto"/>
              <w:ind w:right="-20"/>
            </w:pPr>
            <w:r w:rsidRPr="00311ACC">
              <w:rPr>
                <w:color w:val="2E2014"/>
                <w:sz w:val="20"/>
                <w:szCs w:val="20"/>
              </w:rPr>
              <w:t>1.6.</w:t>
            </w:r>
          </w:p>
        </w:tc>
        <w:tc>
          <w:tcPr>
            <w:tcW w:w="14818" w:type="dxa"/>
          </w:tcPr>
          <w:p w14:paraId="115BB5C3" w14:textId="77777777" w:rsidR="009D6046" w:rsidRPr="00311ACC" w:rsidRDefault="009D6046" w:rsidP="00311ACC">
            <w:pPr>
              <w:widowControl w:val="0"/>
              <w:autoSpaceDE w:val="0"/>
              <w:autoSpaceDN w:val="0"/>
              <w:adjustRightInd w:val="0"/>
              <w:spacing w:before="47" w:after="0" w:line="250" w:lineRule="auto"/>
              <w:ind w:right="40"/>
            </w:pPr>
            <w:r w:rsidRPr="00311ACC">
              <w:rPr>
                <w:color w:val="2E2014"/>
                <w:sz w:val="20"/>
                <w:szCs w:val="20"/>
              </w:rPr>
              <w:t>liczbę</w:t>
            </w:r>
            <w:r w:rsidRPr="00311ACC">
              <w:rPr>
                <w:color w:val="2E2014"/>
                <w:spacing w:val="32"/>
                <w:sz w:val="20"/>
                <w:szCs w:val="20"/>
              </w:rPr>
              <w:t xml:space="preserve"> </w:t>
            </w:r>
            <w:r w:rsidRPr="00311ACC">
              <w:rPr>
                <w:color w:val="2E2014"/>
                <w:sz w:val="20"/>
                <w:szCs w:val="20"/>
              </w:rPr>
              <w:t>oraz</w:t>
            </w:r>
            <w:r w:rsidRPr="00311ACC">
              <w:rPr>
                <w:color w:val="2E2014"/>
                <w:spacing w:val="32"/>
                <w:sz w:val="20"/>
                <w:szCs w:val="20"/>
              </w:rPr>
              <w:t xml:space="preserve"> </w:t>
            </w:r>
            <w:r w:rsidRPr="00311ACC">
              <w:rPr>
                <w:color w:val="2E2014"/>
                <w:sz w:val="20"/>
                <w:szCs w:val="20"/>
              </w:rPr>
              <w:t>wartość</w:t>
            </w:r>
            <w:r w:rsidRPr="00311ACC">
              <w:rPr>
                <w:color w:val="2E2014"/>
                <w:spacing w:val="32"/>
                <w:sz w:val="20"/>
                <w:szCs w:val="20"/>
              </w:rPr>
              <w:t xml:space="preserve"> </w:t>
            </w:r>
            <w:r w:rsidRPr="00311ACC">
              <w:rPr>
                <w:color w:val="2E2014"/>
                <w:sz w:val="20"/>
                <w:szCs w:val="20"/>
              </w:rPr>
              <w:t>posiadanych</w:t>
            </w:r>
            <w:r w:rsidRPr="00311ACC">
              <w:rPr>
                <w:color w:val="2E2014"/>
                <w:spacing w:val="32"/>
                <w:sz w:val="20"/>
                <w:szCs w:val="20"/>
              </w:rPr>
              <w:t xml:space="preserve"> </w:t>
            </w:r>
            <w:r w:rsidRPr="00311ACC">
              <w:rPr>
                <w:color w:val="2E2014"/>
                <w:sz w:val="20"/>
                <w:szCs w:val="20"/>
              </w:rPr>
              <w:t>papierów</w:t>
            </w:r>
            <w:r w:rsidRPr="00311ACC">
              <w:rPr>
                <w:color w:val="2E2014"/>
                <w:spacing w:val="32"/>
                <w:sz w:val="20"/>
                <w:szCs w:val="20"/>
              </w:rPr>
              <w:t xml:space="preserve"> </w:t>
            </w:r>
            <w:r w:rsidRPr="00311ACC">
              <w:rPr>
                <w:color w:val="2E2014"/>
                <w:sz w:val="20"/>
                <w:szCs w:val="20"/>
              </w:rPr>
              <w:t>wartościowych,</w:t>
            </w:r>
            <w:r w:rsidRPr="00311ACC">
              <w:rPr>
                <w:color w:val="2E2014"/>
                <w:spacing w:val="32"/>
                <w:sz w:val="20"/>
                <w:szCs w:val="20"/>
              </w:rPr>
              <w:t xml:space="preserve"> </w:t>
            </w:r>
            <w:r w:rsidRPr="00311ACC">
              <w:rPr>
                <w:color w:val="2E2014"/>
                <w:sz w:val="20"/>
                <w:szCs w:val="20"/>
              </w:rPr>
              <w:t>w</w:t>
            </w:r>
            <w:r w:rsidRPr="00311ACC">
              <w:rPr>
                <w:color w:val="2E2014"/>
                <w:spacing w:val="32"/>
                <w:sz w:val="20"/>
                <w:szCs w:val="20"/>
              </w:rPr>
              <w:t xml:space="preserve"> </w:t>
            </w:r>
            <w:r w:rsidRPr="00311ACC">
              <w:rPr>
                <w:color w:val="2E2014"/>
                <w:sz w:val="20"/>
                <w:szCs w:val="20"/>
              </w:rPr>
              <w:t>tym</w:t>
            </w:r>
            <w:r w:rsidRPr="00311ACC">
              <w:rPr>
                <w:color w:val="2E2014"/>
                <w:spacing w:val="32"/>
                <w:sz w:val="20"/>
                <w:szCs w:val="20"/>
              </w:rPr>
              <w:t xml:space="preserve"> </w:t>
            </w:r>
            <w:r w:rsidRPr="00311ACC">
              <w:rPr>
                <w:color w:val="2E2014"/>
                <w:sz w:val="20"/>
                <w:szCs w:val="20"/>
              </w:rPr>
              <w:t>akcji</w:t>
            </w:r>
            <w:r w:rsidRPr="00311ACC">
              <w:rPr>
                <w:color w:val="2E2014"/>
                <w:spacing w:val="32"/>
                <w:sz w:val="20"/>
                <w:szCs w:val="20"/>
              </w:rPr>
              <w:t xml:space="preserve"> </w:t>
            </w:r>
            <w:r w:rsidRPr="00311ACC">
              <w:rPr>
                <w:color w:val="2E2014"/>
                <w:sz w:val="20"/>
                <w:szCs w:val="20"/>
              </w:rPr>
              <w:t>i</w:t>
            </w:r>
            <w:r w:rsidRPr="00311ACC">
              <w:rPr>
                <w:color w:val="2E2014"/>
                <w:spacing w:val="32"/>
                <w:sz w:val="20"/>
                <w:szCs w:val="20"/>
              </w:rPr>
              <w:t xml:space="preserve"> </w:t>
            </w:r>
            <w:r w:rsidRPr="00311ACC">
              <w:rPr>
                <w:color w:val="2E2014"/>
                <w:sz w:val="20"/>
                <w:szCs w:val="20"/>
              </w:rPr>
              <w:t>udziałów</w:t>
            </w:r>
            <w:r w:rsidRPr="00311ACC">
              <w:rPr>
                <w:color w:val="2E2014"/>
                <w:spacing w:val="32"/>
                <w:sz w:val="20"/>
                <w:szCs w:val="20"/>
              </w:rPr>
              <w:t xml:space="preserve"> </w:t>
            </w:r>
            <w:r w:rsidRPr="00311ACC">
              <w:rPr>
                <w:color w:val="2E2014"/>
                <w:sz w:val="20"/>
                <w:szCs w:val="20"/>
              </w:rPr>
              <w:t>oraz</w:t>
            </w:r>
            <w:r w:rsidRPr="00311ACC">
              <w:rPr>
                <w:color w:val="2E2014"/>
                <w:spacing w:val="32"/>
                <w:sz w:val="20"/>
                <w:szCs w:val="20"/>
              </w:rPr>
              <w:t xml:space="preserve"> </w:t>
            </w:r>
            <w:r w:rsidRPr="00311ACC">
              <w:rPr>
                <w:color w:val="2E2014"/>
                <w:sz w:val="20"/>
                <w:szCs w:val="20"/>
              </w:rPr>
              <w:t>dłużnych</w:t>
            </w:r>
            <w:r w:rsidRPr="00311ACC">
              <w:rPr>
                <w:color w:val="2E2014"/>
                <w:spacing w:val="32"/>
                <w:sz w:val="20"/>
                <w:szCs w:val="20"/>
              </w:rPr>
              <w:t xml:space="preserve"> </w:t>
            </w:r>
            <w:r w:rsidRPr="00311ACC">
              <w:rPr>
                <w:color w:val="2E2014"/>
                <w:sz w:val="20"/>
                <w:szCs w:val="20"/>
              </w:rPr>
              <w:t>papierów wartościowych</w:t>
            </w:r>
          </w:p>
        </w:tc>
      </w:tr>
      <w:tr w:rsidR="009D6046" w:rsidRPr="00311ACC" w14:paraId="3FE0AB1B" w14:textId="77777777" w:rsidTr="00B57887">
        <w:tc>
          <w:tcPr>
            <w:tcW w:w="534" w:type="dxa"/>
          </w:tcPr>
          <w:p w14:paraId="15EC0C59" w14:textId="77777777" w:rsidR="009D6046" w:rsidRPr="00311ACC" w:rsidRDefault="009D6046" w:rsidP="00311ACC">
            <w:pPr>
              <w:spacing w:after="0" w:line="240" w:lineRule="auto"/>
              <w:rPr>
                <w:rFonts w:cs="Calibri"/>
                <w:sz w:val="20"/>
                <w:szCs w:val="20"/>
              </w:rPr>
            </w:pPr>
          </w:p>
        </w:tc>
        <w:tc>
          <w:tcPr>
            <w:tcW w:w="14818" w:type="dxa"/>
          </w:tcPr>
          <w:p w14:paraId="1BA263F0"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6A8AAD77" w14:textId="77777777" w:rsidTr="00B57887">
        <w:tc>
          <w:tcPr>
            <w:tcW w:w="534" w:type="dxa"/>
          </w:tcPr>
          <w:p w14:paraId="2910F823" w14:textId="77777777" w:rsidR="009D6046" w:rsidRPr="00311ACC" w:rsidRDefault="009D6046" w:rsidP="00311ACC">
            <w:pPr>
              <w:widowControl w:val="0"/>
              <w:autoSpaceDE w:val="0"/>
              <w:autoSpaceDN w:val="0"/>
              <w:adjustRightInd w:val="0"/>
              <w:spacing w:before="46" w:after="0" w:line="240" w:lineRule="auto"/>
              <w:ind w:right="-20"/>
            </w:pPr>
            <w:r w:rsidRPr="00311ACC">
              <w:rPr>
                <w:color w:val="2E2014"/>
                <w:sz w:val="20"/>
                <w:szCs w:val="20"/>
              </w:rPr>
              <w:t>1.7.</w:t>
            </w:r>
          </w:p>
        </w:tc>
        <w:tc>
          <w:tcPr>
            <w:tcW w:w="14818" w:type="dxa"/>
          </w:tcPr>
          <w:p w14:paraId="0B0C1B94" w14:textId="77777777" w:rsidR="009D6046" w:rsidRPr="00311ACC" w:rsidRDefault="009D6046" w:rsidP="00311ACC">
            <w:pPr>
              <w:widowControl w:val="0"/>
              <w:autoSpaceDE w:val="0"/>
              <w:autoSpaceDN w:val="0"/>
              <w:adjustRightInd w:val="0"/>
              <w:spacing w:before="46" w:after="0" w:line="250" w:lineRule="auto"/>
              <w:ind w:right="40"/>
              <w:jc w:val="both"/>
            </w:pPr>
            <w:r w:rsidRPr="00311ACC">
              <w:rPr>
                <w:color w:val="2E2014"/>
                <w:sz w:val="20"/>
                <w:szCs w:val="20"/>
              </w:rPr>
              <w:t>dane o</w:t>
            </w:r>
            <w:r w:rsidRPr="00311ACC">
              <w:rPr>
                <w:color w:val="2E2014"/>
                <w:spacing w:val="1"/>
                <w:sz w:val="20"/>
                <w:szCs w:val="20"/>
              </w:rPr>
              <w:t xml:space="preserve"> </w:t>
            </w:r>
            <w:r w:rsidRPr="00311ACC">
              <w:rPr>
                <w:color w:val="2E2014"/>
                <w:sz w:val="20"/>
                <w:szCs w:val="20"/>
              </w:rPr>
              <w:t>odpisach</w:t>
            </w:r>
            <w:r w:rsidRPr="00311ACC">
              <w:rPr>
                <w:color w:val="2E2014"/>
                <w:spacing w:val="1"/>
                <w:sz w:val="20"/>
                <w:szCs w:val="20"/>
              </w:rPr>
              <w:t xml:space="preserve"> </w:t>
            </w:r>
            <w:r w:rsidRPr="00311ACC">
              <w:rPr>
                <w:color w:val="2E2014"/>
                <w:sz w:val="20"/>
                <w:szCs w:val="20"/>
              </w:rPr>
              <w:t>aktualizujących wartość należności, ze wskazaniem stanu na początek roku</w:t>
            </w:r>
            <w:r w:rsidRPr="00311ACC">
              <w:rPr>
                <w:color w:val="2E2014"/>
                <w:spacing w:val="1"/>
                <w:sz w:val="20"/>
                <w:szCs w:val="20"/>
              </w:rPr>
              <w:t xml:space="preserve"> </w:t>
            </w:r>
            <w:r w:rsidRPr="00311ACC">
              <w:rPr>
                <w:color w:val="2E2014"/>
                <w:sz w:val="20"/>
                <w:szCs w:val="20"/>
              </w:rPr>
              <w:t>obrotowego, zwiększeniach, wykorzystaniu, rozwiązaniu i stanie na koniec roku obrotowego, z uwzględnieniem należności finansowych jednostek samorządu terytorialnego (stan pożyczek zagrożonych)</w:t>
            </w:r>
          </w:p>
        </w:tc>
      </w:tr>
      <w:tr w:rsidR="009D6046" w:rsidRPr="00311ACC" w14:paraId="75A5854E" w14:textId="77777777" w:rsidTr="00B57887">
        <w:tc>
          <w:tcPr>
            <w:tcW w:w="534" w:type="dxa"/>
          </w:tcPr>
          <w:p w14:paraId="652DB0FA" w14:textId="77777777" w:rsidR="009D6046" w:rsidRPr="00311ACC" w:rsidRDefault="009D6046" w:rsidP="00311ACC">
            <w:pPr>
              <w:spacing w:after="0" w:line="240" w:lineRule="auto"/>
              <w:rPr>
                <w:rFonts w:cs="Calibri"/>
                <w:sz w:val="20"/>
                <w:szCs w:val="20"/>
              </w:rPr>
            </w:pPr>
          </w:p>
        </w:tc>
        <w:tc>
          <w:tcPr>
            <w:tcW w:w="14818" w:type="dxa"/>
          </w:tcPr>
          <w:p w14:paraId="24EB659A"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70CC9853" w14:textId="77777777" w:rsidTr="00B57887">
        <w:tc>
          <w:tcPr>
            <w:tcW w:w="534" w:type="dxa"/>
          </w:tcPr>
          <w:p w14:paraId="69F802A9" w14:textId="77777777" w:rsidR="009D6046" w:rsidRPr="00311ACC" w:rsidRDefault="009D6046" w:rsidP="00311ACC">
            <w:pPr>
              <w:widowControl w:val="0"/>
              <w:autoSpaceDE w:val="0"/>
              <w:autoSpaceDN w:val="0"/>
              <w:adjustRightInd w:val="0"/>
              <w:spacing w:before="46" w:after="0" w:line="240" w:lineRule="auto"/>
              <w:ind w:right="-20"/>
            </w:pPr>
            <w:r w:rsidRPr="00311ACC">
              <w:rPr>
                <w:color w:val="2E2014"/>
                <w:sz w:val="20"/>
                <w:szCs w:val="20"/>
              </w:rPr>
              <w:t>1.8.</w:t>
            </w:r>
          </w:p>
        </w:tc>
        <w:tc>
          <w:tcPr>
            <w:tcW w:w="14818" w:type="dxa"/>
          </w:tcPr>
          <w:p w14:paraId="6A8AFB03" w14:textId="77777777" w:rsidR="009D6046" w:rsidRPr="00311ACC" w:rsidRDefault="009D6046" w:rsidP="00311ACC">
            <w:pPr>
              <w:widowControl w:val="0"/>
              <w:autoSpaceDE w:val="0"/>
              <w:autoSpaceDN w:val="0"/>
              <w:adjustRightInd w:val="0"/>
              <w:spacing w:before="46" w:after="0" w:line="250" w:lineRule="auto"/>
              <w:ind w:right="40"/>
            </w:pPr>
            <w:r w:rsidRPr="00311ACC">
              <w:rPr>
                <w:color w:val="2E2014"/>
                <w:sz w:val="20"/>
                <w:szCs w:val="20"/>
              </w:rPr>
              <w:t>dane</w:t>
            </w:r>
            <w:r w:rsidRPr="00311ACC">
              <w:rPr>
                <w:color w:val="2E2014"/>
                <w:spacing w:val="4"/>
                <w:sz w:val="20"/>
                <w:szCs w:val="20"/>
              </w:rPr>
              <w:t xml:space="preserve"> </w:t>
            </w:r>
            <w:r w:rsidRPr="00311ACC">
              <w:rPr>
                <w:color w:val="2E2014"/>
                <w:sz w:val="20"/>
                <w:szCs w:val="20"/>
              </w:rPr>
              <w:t>o</w:t>
            </w:r>
            <w:r w:rsidRPr="00311ACC">
              <w:rPr>
                <w:color w:val="2E2014"/>
                <w:spacing w:val="4"/>
                <w:sz w:val="20"/>
                <w:szCs w:val="20"/>
              </w:rPr>
              <w:t xml:space="preserve"> </w:t>
            </w:r>
            <w:r w:rsidRPr="00311ACC">
              <w:rPr>
                <w:color w:val="2E2014"/>
                <w:sz w:val="20"/>
                <w:szCs w:val="20"/>
              </w:rPr>
              <w:t>stanie</w:t>
            </w:r>
            <w:r w:rsidRPr="00311ACC">
              <w:rPr>
                <w:color w:val="2E2014"/>
                <w:spacing w:val="4"/>
                <w:sz w:val="20"/>
                <w:szCs w:val="20"/>
              </w:rPr>
              <w:t xml:space="preserve"> </w:t>
            </w:r>
            <w:r w:rsidRPr="00311ACC">
              <w:rPr>
                <w:color w:val="2E2014"/>
                <w:sz w:val="20"/>
                <w:szCs w:val="20"/>
              </w:rPr>
              <w:t>rezerw</w:t>
            </w:r>
            <w:r w:rsidRPr="00311ACC">
              <w:rPr>
                <w:color w:val="2E2014"/>
                <w:spacing w:val="4"/>
                <w:sz w:val="20"/>
                <w:szCs w:val="20"/>
              </w:rPr>
              <w:t xml:space="preserve"> </w:t>
            </w:r>
            <w:r w:rsidRPr="00311ACC">
              <w:rPr>
                <w:color w:val="2E2014"/>
                <w:sz w:val="20"/>
                <w:szCs w:val="20"/>
              </w:rPr>
              <w:t>według</w:t>
            </w:r>
            <w:r w:rsidRPr="00311ACC">
              <w:rPr>
                <w:color w:val="2E2014"/>
                <w:spacing w:val="4"/>
                <w:sz w:val="20"/>
                <w:szCs w:val="20"/>
              </w:rPr>
              <w:t xml:space="preserve"> </w:t>
            </w:r>
            <w:r w:rsidRPr="00311ACC">
              <w:rPr>
                <w:color w:val="2E2014"/>
                <w:sz w:val="20"/>
                <w:szCs w:val="20"/>
              </w:rPr>
              <w:t>celu</w:t>
            </w:r>
            <w:r w:rsidRPr="00311ACC">
              <w:rPr>
                <w:color w:val="2E2014"/>
                <w:spacing w:val="4"/>
                <w:sz w:val="20"/>
                <w:szCs w:val="20"/>
              </w:rPr>
              <w:t xml:space="preserve"> </w:t>
            </w:r>
            <w:r w:rsidRPr="00311ACC">
              <w:rPr>
                <w:color w:val="2E2014"/>
                <w:sz w:val="20"/>
                <w:szCs w:val="20"/>
              </w:rPr>
              <w:t>ich</w:t>
            </w:r>
            <w:r w:rsidRPr="00311ACC">
              <w:rPr>
                <w:color w:val="2E2014"/>
                <w:spacing w:val="4"/>
                <w:sz w:val="20"/>
                <w:szCs w:val="20"/>
              </w:rPr>
              <w:t xml:space="preserve"> </w:t>
            </w:r>
            <w:r w:rsidRPr="00311ACC">
              <w:rPr>
                <w:color w:val="2E2014"/>
                <w:sz w:val="20"/>
                <w:szCs w:val="20"/>
              </w:rPr>
              <w:t>utworzenia</w:t>
            </w:r>
            <w:r w:rsidRPr="00311ACC">
              <w:rPr>
                <w:color w:val="2E2014"/>
                <w:spacing w:val="4"/>
                <w:sz w:val="20"/>
                <w:szCs w:val="20"/>
              </w:rPr>
              <w:t xml:space="preserve"> </w:t>
            </w:r>
            <w:r w:rsidRPr="00311ACC">
              <w:rPr>
                <w:color w:val="2E2014"/>
                <w:sz w:val="20"/>
                <w:szCs w:val="20"/>
              </w:rPr>
              <w:t>na</w:t>
            </w:r>
            <w:r w:rsidRPr="00311ACC">
              <w:rPr>
                <w:color w:val="2E2014"/>
                <w:spacing w:val="4"/>
                <w:sz w:val="20"/>
                <w:szCs w:val="20"/>
              </w:rPr>
              <w:t xml:space="preserve"> </w:t>
            </w:r>
            <w:r w:rsidRPr="00311ACC">
              <w:rPr>
                <w:color w:val="2E2014"/>
                <w:sz w:val="20"/>
                <w:szCs w:val="20"/>
              </w:rPr>
              <w:t>początek</w:t>
            </w:r>
            <w:r w:rsidRPr="00311ACC">
              <w:rPr>
                <w:color w:val="2E2014"/>
                <w:spacing w:val="4"/>
                <w:sz w:val="20"/>
                <w:szCs w:val="20"/>
              </w:rPr>
              <w:t xml:space="preserve"> </w:t>
            </w:r>
            <w:r w:rsidRPr="00311ACC">
              <w:rPr>
                <w:color w:val="2E2014"/>
                <w:sz w:val="20"/>
                <w:szCs w:val="20"/>
              </w:rPr>
              <w:t>roku</w:t>
            </w:r>
            <w:r w:rsidRPr="00311ACC">
              <w:rPr>
                <w:color w:val="2E2014"/>
                <w:spacing w:val="4"/>
                <w:sz w:val="20"/>
                <w:szCs w:val="20"/>
              </w:rPr>
              <w:t xml:space="preserve"> </w:t>
            </w:r>
            <w:r w:rsidRPr="00311ACC">
              <w:rPr>
                <w:color w:val="2E2014"/>
                <w:sz w:val="20"/>
                <w:szCs w:val="20"/>
              </w:rPr>
              <w:t>obrotowego,</w:t>
            </w:r>
            <w:r w:rsidRPr="00311ACC">
              <w:rPr>
                <w:color w:val="2E2014"/>
                <w:spacing w:val="4"/>
                <w:sz w:val="20"/>
                <w:szCs w:val="20"/>
              </w:rPr>
              <w:t xml:space="preserve"> </w:t>
            </w:r>
            <w:r w:rsidRPr="00311ACC">
              <w:rPr>
                <w:color w:val="2E2014"/>
                <w:sz w:val="20"/>
                <w:szCs w:val="20"/>
              </w:rPr>
              <w:t>zwiększeniach,</w:t>
            </w:r>
            <w:r w:rsidRPr="00311ACC">
              <w:rPr>
                <w:color w:val="2E2014"/>
                <w:spacing w:val="4"/>
                <w:sz w:val="20"/>
                <w:szCs w:val="20"/>
              </w:rPr>
              <w:t xml:space="preserve"> </w:t>
            </w:r>
            <w:r w:rsidRPr="00311ACC">
              <w:rPr>
                <w:color w:val="2E2014"/>
                <w:sz w:val="20"/>
                <w:szCs w:val="20"/>
              </w:rPr>
              <w:t>wykorzystaniu, rozwiązaniu i stanie końcowym</w:t>
            </w:r>
          </w:p>
        </w:tc>
      </w:tr>
      <w:tr w:rsidR="009D6046" w:rsidRPr="00311ACC" w14:paraId="7A25340A" w14:textId="77777777" w:rsidTr="00B57887">
        <w:tc>
          <w:tcPr>
            <w:tcW w:w="534" w:type="dxa"/>
          </w:tcPr>
          <w:p w14:paraId="73FC9A1E" w14:textId="77777777" w:rsidR="009D6046" w:rsidRPr="00311ACC" w:rsidRDefault="009D6046" w:rsidP="00311ACC">
            <w:pPr>
              <w:spacing w:after="0" w:line="240" w:lineRule="auto"/>
              <w:rPr>
                <w:rFonts w:cs="Calibri"/>
                <w:sz w:val="20"/>
                <w:szCs w:val="20"/>
              </w:rPr>
            </w:pPr>
          </w:p>
        </w:tc>
        <w:tc>
          <w:tcPr>
            <w:tcW w:w="14818" w:type="dxa"/>
          </w:tcPr>
          <w:p w14:paraId="3CB15561"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20C8249A" w14:textId="77777777" w:rsidTr="00B57887">
        <w:tc>
          <w:tcPr>
            <w:tcW w:w="534" w:type="dxa"/>
          </w:tcPr>
          <w:p w14:paraId="004A609E" w14:textId="77777777" w:rsidR="009D6046" w:rsidRPr="00311ACC" w:rsidRDefault="009D6046" w:rsidP="00311ACC">
            <w:pPr>
              <w:widowControl w:val="0"/>
              <w:autoSpaceDE w:val="0"/>
              <w:autoSpaceDN w:val="0"/>
              <w:adjustRightInd w:val="0"/>
              <w:spacing w:before="46" w:after="0" w:line="240" w:lineRule="auto"/>
              <w:ind w:right="-20"/>
            </w:pPr>
            <w:r w:rsidRPr="00311ACC">
              <w:rPr>
                <w:color w:val="2E2014"/>
                <w:sz w:val="20"/>
                <w:szCs w:val="20"/>
              </w:rPr>
              <w:t>1.9.</w:t>
            </w:r>
          </w:p>
        </w:tc>
        <w:tc>
          <w:tcPr>
            <w:tcW w:w="14818" w:type="dxa"/>
          </w:tcPr>
          <w:p w14:paraId="40693FFA" w14:textId="77777777" w:rsidR="009D6046" w:rsidRPr="00311ACC" w:rsidRDefault="009D6046" w:rsidP="00311ACC">
            <w:pPr>
              <w:widowControl w:val="0"/>
              <w:autoSpaceDE w:val="0"/>
              <w:autoSpaceDN w:val="0"/>
              <w:adjustRightInd w:val="0"/>
              <w:spacing w:before="46" w:after="0" w:line="250" w:lineRule="auto"/>
              <w:ind w:right="40"/>
              <w:jc w:val="both"/>
            </w:pPr>
            <w:r w:rsidRPr="00311ACC">
              <w:rPr>
                <w:color w:val="2E2014"/>
                <w:sz w:val="20"/>
                <w:szCs w:val="20"/>
              </w:rPr>
              <w:t xml:space="preserve">podział  </w:t>
            </w:r>
            <w:r w:rsidRPr="00311ACC">
              <w:rPr>
                <w:color w:val="2E2014"/>
                <w:spacing w:val="3"/>
                <w:sz w:val="20"/>
                <w:szCs w:val="20"/>
              </w:rPr>
              <w:t xml:space="preserve"> </w:t>
            </w:r>
            <w:r w:rsidRPr="00311ACC">
              <w:rPr>
                <w:color w:val="2E2014"/>
                <w:sz w:val="20"/>
                <w:szCs w:val="20"/>
              </w:rPr>
              <w:t xml:space="preserve">zobowiązań </w:t>
            </w:r>
            <w:r w:rsidRPr="00311ACC">
              <w:rPr>
                <w:color w:val="2E2014"/>
                <w:spacing w:val="3"/>
                <w:sz w:val="20"/>
                <w:szCs w:val="20"/>
              </w:rPr>
              <w:t xml:space="preserve"> </w:t>
            </w:r>
            <w:r w:rsidRPr="00311ACC">
              <w:rPr>
                <w:color w:val="2E2014"/>
                <w:sz w:val="20"/>
                <w:szCs w:val="20"/>
              </w:rPr>
              <w:t xml:space="preserve">długoterminowych  o  </w:t>
            </w:r>
            <w:r w:rsidRPr="00311ACC">
              <w:rPr>
                <w:color w:val="2E2014"/>
                <w:spacing w:val="3"/>
                <w:sz w:val="20"/>
                <w:szCs w:val="20"/>
              </w:rPr>
              <w:t xml:space="preserve"> </w:t>
            </w:r>
            <w:r w:rsidRPr="00311ACC">
              <w:rPr>
                <w:color w:val="2E2014"/>
                <w:sz w:val="20"/>
                <w:szCs w:val="20"/>
              </w:rPr>
              <w:t xml:space="preserve">pozostałym  </w:t>
            </w:r>
            <w:r w:rsidRPr="00311ACC">
              <w:rPr>
                <w:color w:val="2E2014"/>
                <w:spacing w:val="3"/>
                <w:sz w:val="20"/>
                <w:szCs w:val="20"/>
              </w:rPr>
              <w:t xml:space="preserve"> </w:t>
            </w:r>
            <w:r w:rsidRPr="00311ACC">
              <w:rPr>
                <w:color w:val="2E2014"/>
                <w:sz w:val="20"/>
                <w:szCs w:val="20"/>
              </w:rPr>
              <w:t xml:space="preserve">od  </w:t>
            </w:r>
            <w:r w:rsidRPr="00311ACC">
              <w:rPr>
                <w:color w:val="2E2014"/>
                <w:spacing w:val="3"/>
                <w:sz w:val="20"/>
                <w:szCs w:val="20"/>
              </w:rPr>
              <w:t xml:space="preserve"> </w:t>
            </w:r>
            <w:r w:rsidRPr="00311ACC">
              <w:rPr>
                <w:color w:val="2E2014"/>
                <w:sz w:val="20"/>
                <w:szCs w:val="20"/>
              </w:rPr>
              <w:t xml:space="preserve">dnia  </w:t>
            </w:r>
            <w:r w:rsidRPr="00311ACC">
              <w:rPr>
                <w:color w:val="2E2014"/>
                <w:spacing w:val="3"/>
                <w:sz w:val="20"/>
                <w:szCs w:val="20"/>
              </w:rPr>
              <w:t xml:space="preserve"> </w:t>
            </w:r>
            <w:r w:rsidRPr="00311ACC">
              <w:rPr>
                <w:color w:val="2E2014"/>
                <w:sz w:val="20"/>
                <w:szCs w:val="20"/>
              </w:rPr>
              <w:t>bilansowego, przewidywanym umową lub wynikającym z innego tytułu prawnego, okresie spłaty:</w:t>
            </w:r>
          </w:p>
        </w:tc>
      </w:tr>
      <w:tr w:rsidR="009D6046" w:rsidRPr="00311ACC" w14:paraId="00A1B828" w14:textId="77777777" w:rsidTr="00B57887">
        <w:tc>
          <w:tcPr>
            <w:tcW w:w="534" w:type="dxa"/>
          </w:tcPr>
          <w:p w14:paraId="3930F473" w14:textId="77777777" w:rsidR="009D6046" w:rsidRPr="00311ACC" w:rsidRDefault="009D6046" w:rsidP="00311ACC">
            <w:pPr>
              <w:widowControl w:val="0"/>
              <w:autoSpaceDE w:val="0"/>
              <w:autoSpaceDN w:val="0"/>
              <w:adjustRightInd w:val="0"/>
              <w:spacing w:before="46" w:after="0" w:line="240" w:lineRule="auto"/>
              <w:ind w:right="-20"/>
            </w:pPr>
            <w:r w:rsidRPr="00311ACC">
              <w:rPr>
                <w:color w:val="2E2014"/>
                <w:sz w:val="20"/>
                <w:szCs w:val="20"/>
              </w:rPr>
              <w:t>a)</w:t>
            </w:r>
          </w:p>
        </w:tc>
        <w:tc>
          <w:tcPr>
            <w:tcW w:w="14818" w:type="dxa"/>
          </w:tcPr>
          <w:p w14:paraId="261EA4B7" w14:textId="77777777" w:rsidR="009D6046" w:rsidRPr="00311ACC" w:rsidRDefault="009D6046" w:rsidP="00311ACC">
            <w:pPr>
              <w:widowControl w:val="0"/>
              <w:autoSpaceDE w:val="0"/>
              <w:autoSpaceDN w:val="0"/>
              <w:adjustRightInd w:val="0"/>
              <w:spacing w:before="46" w:after="0" w:line="240" w:lineRule="auto"/>
              <w:ind w:right="-20"/>
            </w:pPr>
            <w:r w:rsidRPr="00311ACC">
              <w:rPr>
                <w:color w:val="2E2014"/>
                <w:sz w:val="20"/>
                <w:szCs w:val="20"/>
              </w:rPr>
              <w:t>powyżej 1 roku do 3 lat</w:t>
            </w:r>
          </w:p>
        </w:tc>
      </w:tr>
      <w:tr w:rsidR="009D6046" w:rsidRPr="00311ACC" w14:paraId="358DBE35" w14:textId="77777777" w:rsidTr="00B57887">
        <w:tc>
          <w:tcPr>
            <w:tcW w:w="534" w:type="dxa"/>
          </w:tcPr>
          <w:p w14:paraId="5722886F" w14:textId="77777777" w:rsidR="009D6046" w:rsidRPr="00311ACC" w:rsidRDefault="009D6046" w:rsidP="00311ACC">
            <w:pPr>
              <w:spacing w:after="0" w:line="240" w:lineRule="auto"/>
              <w:rPr>
                <w:rFonts w:cs="Calibri"/>
                <w:sz w:val="20"/>
                <w:szCs w:val="20"/>
              </w:rPr>
            </w:pPr>
          </w:p>
        </w:tc>
        <w:tc>
          <w:tcPr>
            <w:tcW w:w="14818" w:type="dxa"/>
          </w:tcPr>
          <w:p w14:paraId="62D8E31D"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3D43A2D8" w14:textId="77777777" w:rsidTr="00B57887">
        <w:tc>
          <w:tcPr>
            <w:tcW w:w="534" w:type="dxa"/>
          </w:tcPr>
          <w:p w14:paraId="19C6B599" w14:textId="77777777" w:rsidR="009D6046" w:rsidRPr="00311ACC" w:rsidRDefault="009D6046" w:rsidP="00311ACC">
            <w:pPr>
              <w:widowControl w:val="0"/>
              <w:autoSpaceDE w:val="0"/>
              <w:autoSpaceDN w:val="0"/>
              <w:adjustRightInd w:val="0"/>
              <w:spacing w:before="46" w:after="0" w:line="240" w:lineRule="auto"/>
              <w:ind w:right="-20"/>
            </w:pPr>
            <w:r w:rsidRPr="00311ACC">
              <w:rPr>
                <w:color w:val="2E2014"/>
                <w:sz w:val="20"/>
                <w:szCs w:val="20"/>
              </w:rPr>
              <w:t>b)</w:t>
            </w:r>
          </w:p>
        </w:tc>
        <w:tc>
          <w:tcPr>
            <w:tcW w:w="14818" w:type="dxa"/>
          </w:tcPr>
          <w:p w14:paraId="773166DA" w14:textId="77777777" w:rsidR="009D6046" w:rsidRPr="00311ACC" w:rsidRDefault="009D6046" w:rsidP="00311ACC">
            <w:pPr>
              <w:widowControl w:val="0"/>
              <w:autoSpaceDE w:val="0"/>
              <w:autoSpaceDN w:val="0"/>
              <w:adjustRightInd w:val="0"/>
              <w:spacing w:before="46" w:after="0" w:line="240" w:lineRule="auto"/>
              <w:ind w:right="-20"/>
            </w:pPr>
            <w:r w:rsidRPr="00311ACC">
              <w:rPr>
                <w:color w:val="2E2014"/>
                <w:sz w:val="20"/>
                <w:szCs w:val="20"/>
              </w:rPr>
              <w:t>powyżej 3 do 5 lat</w:t>
            </w:r>
          </w:p>
        </w:tc>
      </w:tr>
      <w:tr w:rsidR="009D6046" w:rsidRPr="00311ACC" w14:paraId="043C1158" w14:textId="77777777" w:rsidTr="00B57887">
        <w:tc>
          <w:tcPr>
            <w:tcW w:w="534" w:type="dxa"/>
          </w:tcPr>
          <w:p w14:paraId="66CB16CD" w14:textId="77777777" w:rsidR="009D6046" w:rsidRPr="00311ACC" w:rsidRDefault="009D6046" w:rsidP="00311ACC">
            <w:pPr>
              <w:spacing w:after="0" w:line="240" w:lineRule="auto"/>
              <w:rPr>
                <w:rFonts w:cs="Calibri"/>
                <w:sz w:val="20"/>
                <w:szCs w:val="20"/>
              </w:rPr>
            </w:pPr>
          </w:p>
        </w:tc>
        <w:tc>
          <w:tcPr>
            <w:tcW w:w="14818" w:type="dxa"/>
          </w:tcPr>
          <w:p w14:paraId="1836AA9D"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21779A88" w14:textId="77777777" w:rsidTr="00B57887">
        <w:tc>
          <w:tcPr>
            <w:tcW w:w="534" w:type="dxa"/>
          </w:tcPr>
          <w:p w14:paraId="0F721B50" w14:textId="77777777" w:rsidR="009D6046" w:rsidRPr="00311ACC" w:rsidRDefault="009D6046" w:rsidP="00311ACC">
            <w:pPr>
              <w:widowControl w:val="0"/>
              <w:autoSpaceDE w:val="0"/>
              <w:autoSpaceDN w:val="0"/>
              <w:adjustRightInd w:val="0"/>
              <w:spacing w:before="47" w:after="0" w:line="240" w:lineRule="auto"/>
              <w:ind w:right="-20"/>
            </w:pPr>
            <w:r w:rsidRPr="00311ACC">
              <w:rPr>
                <w:color w:val="2E2014"/>
                <w:sz w:val="20"/>
                <w:szCs w:val="20"/>
              </w:rPr>
              <w:t>c)</w:t>
            </w:r>
          </w:p>
        </w:tc>
        <w:tc>
          <w:tcPr>
            <w:tcW w:w="14818" w:type="dxa"/>
          </w:tcPr>
          <w:p w14:paraId="278E8456" w14:textId="77777777" w:rsidR="009D6046" w:rsidRPr="00311ACC" w:rsidRDefault="009D6046" w:rsidP="00311ACC">
            <w:pPr>
              <w:widowControl w:val="0"/>
              <w:autoSpaceDE w:val="0"/>
              <w:autoSpaceDN w:val="0"/>
              <w:adjustRightInd w:val="0"/>
              <w:spacing w:before="47" w:after="0" w:line="240" w:lineRule="auto"/>
              <w:ind w:right="-20"/>
            </w:pPr>
            <w:r w:rsidRPr="00311ACC">
              <w:rPr>
                <w:color w:val="2E2014"/>
                <w:sz w:val="20"/>
                <w:szCs w:val="20"/>
              </w:rPr>
              <w:t>powyżej 5 lat</w:t>
            </w:r>
          </w:p>
        </w:tc>
      </w:tr>
      <w:tr w:rsidR="009D6046" w:rsidRPr="00311ACC" w14:paraId="0F70CBFB" w14:textId="77777777" w:rsidTr="00B57887">
        <w:tc>
          <w:tcPr>
            <w:tcW w:w="534" w:type="dxa"/>
          </w:tcPr>
          <w:p w14:paraId="04700B3B" w14:textId="77777777" w:rsidR="009D6046" w:rsidRPr="00311ACC" w:rsidRDefault="009D6046" w:rsidP="00311ACC">
            <w:pPr>
              <w:spacing w:after="0" w:line="240" w:lineRule="auto"/>
              <w:rPr>
                <w:rFonts w:cs="Calibri"/>
                <w:sz w:val="20"/>
                <w:szCs w:val="20"/>
              </w:rPr>
            </w:pPr>
          </w:p>
        </w:tc>
        <w:tc>
          <w:tcPr>
            <w:tcW w:w="14818" w:type="dxa"/>
          </w:tcPr>
          <w:p w14:paraId="596B9645"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34E774E1" w14:textId="77777777" w:rsidTr="00B57887">
        <w:tc>
          <w:tcPr>
            <w:tcW w:w="534" w:type="dxa"/>
          </w:tcPr>
          <w:p w14:paraId="754E19C6" w14:textId="77777777" w:rsidR="009D6046" w:rsidRPr="00311ACC" w:rsidRDefault="009D6046" w:rsidP="00311ACC">
            <w:pPr>
              <w:widowControl w:val="0"/>
              <w:autoSpaceDE w:val="0"/>
              <w:autoSpaceDN w:val="0"/>
              <w:adjustRightInd w:val="0"/>
              <w:spacing w:before="47" w:after="0" w:line="240" w:lineRule="auto"/>
              <w:ind w:right="-20"/>
            </w:pPr>
            <w:r w:rsidRPr="00311ACC">
              <w:rPr>
                <w:color w:val="2E2014"/>
                <w:sz w:val="20"/>
                <w:szCs w:val="20"/>
              </w:rPr>
              <w:t>1.1</w:t>
            </w:r>
          </w:p>
        </w:tc>
        <w:tc>
          <w:tcPr>
            <w:tcW w:w="14818" w:type="dxa"/>
          </w:tcPr>
          <w:p w14:paraId="503FA69B" w14:textId="77777777" w:rsidR="009D6046" w:rsidRPr="00311ACC" w:rsidRDefault="009D6046" w:rsidP="00311ACC">
            <w:pPr>
              <w:widowControl w:val="0"/>
              <w:autoSpaceDE w:val="0"/>
              <w:autoSpaceDN w:val="0"/>
              <w:adjustRightInd w:val="0"/>
              <w:spacing w:before="47" w:after="0" w:line="250" w:lineRule="auto"/>
              <w:ind w:right="40"/>
              <w:jc w:val="both"/>
            </w:pPr>
            <w:r w:rsidRPr="00311ACC">
              <w:rPr>
                <w:color w:val="2E2014"/>
                <w:sz w:val="20"/>
                <w:szCs w:val="20"/>
              </w:rPr>
              <w:t>kwotę</w:t>
            </w:r>
            <w:r w:rsidRPr="00311ACC">
              <w:rPr>
                <w:color w:val="2E2014"/>
                <w:spacing w:val="1"/>
                <w:sz w:val="20"/>
                <w:szCs w:val="20"/>
              </w:rPr>
              <w:t xml:space="preserve"> </w:t>
            </w:r>
            <w:r w:rsidRPr="00311ACC">
              <w:rPr>
                <w:color w:val="2E2014"/>
                <w:sz w:val="20"/>
                <w:szCs w:val="20"/>
              </w:rPr>
              <w:t>zobowiązań</w:t>
            </w:r>
            <w:r w:rsidRPr="00311ACC">
              <w:rPr>
                <w:color w:val="2E2014"/>
                <w:spacing w:val="1"/>
                <w:sz w:val="20"/>
                <w:szCs w:val="20"/>
              </w:rPr>
              <w:t xml:space="preserve"> </w:t>
            </w:r>
            <w:r w:rsidRPr="00311ACC">
              <w:rPr>
                <w:color w:val="2E2014"/>
                <w:sz w:val="20"/>
                <w:szCs w:val="20"/>
              </w:rPr>
              <w:t>w</w:t>
            </w:r>
            <w:r w:rsidRPr="00311ACC">
              <w:rPr>
                <w:color w:val="2E2014"/>
                <w:spacing w:val="1"/>
                <w:sz w:val="20"/>
                <w:szCs w:val="20"/>
              </w:rPr>
              <w:t xml:space="preserve"> </w:t>
            </w:r>
            <w:r w:rsidRPr="00311ACC">
              <w:rPr>
                <w:color w:val="2E2014"/>
                <w:sz w:val="20"/>
                <w:szCs w:val="20"/>
              </w:rPr>
              <w:t>sytuacji</w:t>
            </w:r>
            <w:r w:rsidRPr="00311ACC">
              <w:rPr>
                <w:color w:val="2E2014"/>
                <w:spacing w:val="1"/>
                <w:sz w:val="20"/>
                <w:szCs w:val="20"/>
              </w:rPr>
              <w:t xml:space="preserve"> </w:t>
            </w:r>
            <w:r w:rsidRPr="00311ACC">
              <w:rPr>
                <w:color w:val="2E2014"/>
                <w:sz w:val="20"/>
                <w:szCs w:val="20"/>
              </w:rPr>
              <w:t>gdy</w:t>
            </w:r>
            <w:r w:rsidRPr="00311ACC">
              <w:rPr>
                <w:color w:val="2E2014"/>
                <w:spacing w:val="1"/>
                <w:sz w:val="20"/>
                <w:szCs w:val="20"/>
              </w:rPr>
              <w:t xml:space="preserve"> </w:t>
            </w:r>
            <w:r w:rsidRPr="00311ACC">
              <w:rPr>
                <w:color w:val="2E2014"/>
                <w:sz w:val="20"/>
                <w:szCs w:val="20"/>
              </w:rPr>
              <w:t>jednostka</w:t>
            </w:r>
            <w:r w:rsidRPr="00311ACC">
              <w:rPr>
                <w:color w:val="2E2014"/>
                <w:spacing w:val="1"/>
                <w:sz w:val="20"/>
                <w:szCs w:val="20"/>
              </w:rPr>
              <w:t xml:space="preserve"> </w:t>
            </w:r>
            <w:r w:rsidRPr="00311ACC">
              <w:rPr>
                <w:color w:val="2E2014"/>
                <w:sz w:val="20"/>
                <w:szCs w:val="20"/>
              </w:rPr>
              <w:t>kwalifikuje umowy</w:t>
            </w:r>
            <w:r w:rsidRPr="00311ACC">
              <w:rPr>
                <w:color w:val="2E2014"/>
                <w:spacing w:val="1"/>
                <w:sz w:val="20"/>
                <w:szCs w:val="20"/>
              </w:rPr>
              <w:t xml:space="preserve"> </w:t>
            </w:r>
            <w:r w:rsidRPr="00311ACC">
              <w:rPr>
                <w:color w:val="2E2014"/>
                <w:sz w:val="20"/>
                <w:szCs w:val="20"/>
              </w:rPr>
              <w:t>leasingu</w:t>
            </w:r>
            <w:r w:rsidRPr="00311ACC">
              <w:rPr>
                <w:color w:val="2E2014"/>
                <w:spacing w:val="1"/>
                <w:sz w:val="20"/>
                <w:szCs w:val="20"/>
              </w:rPr>
              <w:t xml:space="preserve"> </w:t>
            </w:r>
            <w:r w:rsidRPr="00311ACC">
              <w:rPr>
                <w:color w:val="2E2014"/>
                <w:sz w:val="20"/>
                <w:szCs w:val="20"/>
              </w:rPr>
              <w:t>zgodnie</w:t>
            </w:r>
            <w:r w:rsidRPr="00311ACC">
              <w:rPr>
                <w:color w:val="2E2014"/>
                <w:spacing w:val="1"/>
                <w:sz w:val="20"/>
                <w:szCs w:val="20"/>
              </w:rPr>
              <w:t xml:space="preserve"> </w:t>
            </w:r>
            <w:r w:rsidRPr="00311ACC">
              <w:rPr>
                <w:color w:val="2E2014"/>
                <w:sz w:val="20"/>
                <w:szCs w:val="20"/>
              </w:rPr>
              <w:t>z</w:t>
            </w:r>
            <w:r w:rsidRPr="00311ACC">
              <w:rPr>
                <w:color w:val="2E2014"/>
                <w:spacing w:val="1"/>
                <w:sz w:val="20"/>
                <w:szCs w:val="20"/>
              </w:rPr>
              <w:t xml:space="preserve"> </w:t>
            </w:r>
            <w:r w:rsidRPr="00311ACC">
              <w:rPr>
                <w:color w:val="2E2014"/>
                <w:sz w:val="20"/>
                <w:szCs w:val="20"/>
              </w:rPr>
              <w:t>przepisami podatkowymi (leasing</w:t>
            </w:r>
            <w:r w:rsidRPr="00311ACC">
              <w:rPr>
                <w:color w:val="2E2014"/>
                <w:spacing w:val="-2"/>
                <w:sz w:val="20"/>
                <w:szCs w:val="20"/>
              </w:rPr>
              <w:t xml:space="preserve"> </w:t>
            </w:r>
            <w:r w:rsidRPr="00311ACC">
              <w:rPr>
                <w:color w:val="2E2014"/>
                <w:sz w:val="20"/>
                <w:szCs w:val="20"/>
              </w:rPr>
              <w:t>operacyjny),</w:t>
            </w:r>
            <w:r w:rsidRPr="00311ACC">
              <w:rPr>
                <w:color w:val="2E2014"/>
                <w:spacing w:val="-2"/>
                <w:sz w:val="20"/>
                <w:szCs w:val="20"/>
              </w:rPr>
              <w:t xml:space="preserve"> </w:t>
            </w:r>
            <w:r w:rsidRPr="00311ACC">
              <w:rPr>
                <w:color w:val="2E2014"/>
                <w:sz w:val="20"/>
                <w:szCs w:val="20"/>
              </w:rPr>
              <w:t>a</w:t>
            </w:r>
            <w:r w:rsidRPr="00311ACC">
              <w:rPr>
                <w:color w:val="2E2014"/>
                <w:spacing w:val="-2"/>
                <w:sz w:val="20"/>
                <w:szCs w:val="20"/>
              </w:rPr>
              <w:t xml:space="preserve"> </w:t>
            </w:r>
            <w:r w:rsidRPr="00311ACC">
              <w:rPr>
                <w:color w:val="2E2014"/>
                <w:sz w:val="20"/>
                <w:szCs w:val="20"/>
              </w:rPr>
              <w:t>według</w:t>
            </w:r>
            <w:r w:rsidRPr="00311ACC">
              <w:rPr>
                <w:color w:val="2E2014"/>
                <w:spacing w:val="-2"/>
                <w:sz w:val="20"/>
                <w:szCs w:val="20"/>
              </w:rPr>
              <w:t xml:space="preserve"> </w:t>
            </w:r>
            <w:r w:rsidRPr="00311ACC">
              <w:rPr>
                <w:color w:val="2E2014"/>
                <w:sz w:val="20"/>
                <w:szCs w:val="20"/>
              </w:rPr>
              <w:t>przepisów</w:t>
            </w:r>
            <w:r w:rsidRPr="00311ACC">
              <w:rPr>
                <w:color w:val="2E2014"/>
                <w:spacing w:val="-2"/>
                <w:sz w:val="20"/>
                <w:szCs w:val="20"/>
              </w:rPr>
              <w:t xml:space="preserve"> </w:t>
            </w:r>
            <w:r w:rsidRPr="00311ACC">
              <w:rPr>
                <w:color w:val="2E2014"/>
                <w:sz w:val="20"/>
                <w:szCs w:val="20"/>
              </w:rPr>
              <w:t>o</w:t>
            </w:r>
            <w:r w:rsidRPr="00311ACC">
              <w:rPr>
                <w:color w:val="2E2014"/>
                <w:spacing w:val="-2"/>
                <w:sz w:val="20"/>
                <w:szCs w:val="20"/>
              </w:rPr>
              <w:t xml:space="preserve"> </w:t>
            </w:r>
            <w:r w:rsidRPr="00311ACC">
              <w:rPr>
                <w:color w:val="2E2014"/>
                <w:sz w:val="20"/>
                <w:szCs w:val="20"/>
              </w:rPr>
              <w:t>rachunkowości</w:t>
            </w:r>
            <w:r w:rsidRPr="00311ACC">
              <w:rPr>
                <w:color w:val="2E2014"/>
                <w:spacing w:val="-2"/>
                <w:sz w:val="20"/>
                <w:szCs w:val="20"/>
              </w:rPr>
              <w:t xml:space="preserve"> </w:t>
            </w:r>
            <w:r w:rsidRPr="00311ACC">
              <w:rPr>
                <w:color w:val="2E2014"/>
                <w:sz w:val="20"/>
                <w:szCs w:val="20"/>
              </w:rPr>
              <w:t>byłby</w:t>
            </w:r>
            <w:r w:rsidRPr="00311ACC">
              <w:rPr>
                <w:color w:val="2E2014"/>
                <w:spacing w:val="-2"/>
                <w:sz w:val="20"/>
                <w:szCs w:val="20"/>
              </w:rPr>
              <w:t xml:space="preserve"> </w:t>
            </w:r>
            <w:r w:rsidRPr="00311ACC">
              <w:rPr>
                <w:color w:val="2E2014"/>
                <w:sz w:val="20"/>
                <w:szCs w:val="20"/>
              </w:rPr>
              <w:t>to</w:t>
            </w:r>
            <w:r w:rsidRPr="00311ACC">
              <w:rPr>
                <w:color w:val="2E2014"/>
                <w:spacing w:val="-2"/>
                <w:sz w:val="20"/>
                <w:szCs w:val="20"/>
              </w:rPr>
              <w:t xml:space="preserve"> </w:t>
            </w:r>
            <w:r w:rsidRPr="00311ACC">
              <w:rPr>
                <w:color w:val="2E2014"/>
                <w:sz w:val="20"/>
                <w:szCs w:val="20"/>
              </w:rPr>
              <w:t>leasing</w:t>
            </w:r>
            <w:r w:rsidRPr="00311ACC">
              <w:rPr>
                <w:color w:val="2E2014"/>
                <w:spacing w:val="-2"/>
                <w:sz w:val="20"/>
                <w:szCs w:val="20"/>
              </w:rPr>
              <w:t xml:space="preserve"> </w:t>
            </w:r>
            <w:r w:rsidRPr="00311ACC">
              <w:rPr>
                <w:color w:val="2E2014"/>
                <w:sz w:val="20"/>
                <w:szCs w:val="20"/>
              </w:rPr>
              <w:t>finansowy</w:t>
            </w:r>
            <w:r w:rsidRPr="00311ACC">
              <w:rPr>
                <w:color w:val="2E2014"/>
                <w:spacing w:val="-2"/>
                <w:sz w:val="20"/>
                <w:szCs w:val="20"/>
              </w:rPr>
              <w:t xml:space="preserve"> </w:t>
            </w:r>
            <w:r w:rsidRPr="00311ACC">
              <w:rPr>
                <w:color w:val="2E2014"/>
                <w:sz w:val="20"/>
                <w:szCs w:val="20"/>
              </w:rPr>
              <w:t>lub</w:t>
            </w:r>
            <w:r w:rsidRPr="00311ACC">
              <w:rPr>
                <w:color w:val="2E2014"/>
                <w:spacing w:val="-2"/>
                <w:sz w:val="20"/>
                <w:szCs w:val="20"/>
              </w:rPr>
              <w:t xml:space="preserve"> </w:t>
            </w:r>
            <w:r w:rsidRPr="00311ACC">
              <w:rPr>
                <w:color w:val="2E2014"/>
                <w:sz w:val="20"/>
                <w:szCs w:val="20"/>
              </w:rPr>
              <w:t>zwrotny</w:t>
            </w:r>
            <w:r w:rsidRPr="00311ACC">
              <w:rPr>
                <w:color w:val="2E2014"/>
                <w:spacing w:val="-2"/>
                <w:sz w:val="20"/>
                <w:szCs w:val="20"/>
              </w:rPr>
              <w:t xml:space="preserve"> </w:t>
            </w:r>
            <w:r w:rsidRPr="00311ACC">
              <w:rPr>
                <w:color w:val="2E2014"/>
                <w:sz w:val="20"/>
                <w:szCs w:val="20"/>
              </w:rPr>
              <w:t>z</w:t>
            </w:r>
            <w:r w:rsidRPr="00311ACC">
              <w:rPr>
                <w:color w:val="2E2014"/>
                <w:spacing w:val="-2"/>
                <w:sz w:val="20"/>
                <w:szCs w:val="20"/>
              </w:rPr>
              <w:t xml:space="preserve"> </w:t>
            </w:r>
            <w:r w:rsidRPr="00311ACC">
              <w:rPr>
                <w:color w:val="2E2014"/>
                <w:sz w:val="20"/>
                <w:szCs w:val="20"/>
              </w:rPr>
              <w:t>podziałem na kwotę zobowiązań z tytułu leasingu finansowego lub leasingu zwrotnego</w:t>
            </w:r>
          </w:p>
        </w:tc>
      </w:tr>
      <w:tr w:rsidR="009D6046" w:rsidRPr="00311ACC" w14:paraId="0938290A" w14:textId="77777777" w:rsidTr="00B57887">
        <w:tc>
          <w:tcPr>
            <w:tcW w:w="534" w:type="dxa"/>
          </w:tcPr>
          <w:p w14:paraId="2E7BBD25" w14:textId="77777777" w:rsidR="009D6046" w:rsidRPr="00311ACC" w:rsidRDefault="009D6046" w:rsidP="00311ACC">
            <w:pPr>
              <w:spacing w:after="0" w:line="240" w:lineRule="auto"/>
              <w:rPr>
                <w:rFonts w:cs="Calibri"/>
                <w:sz w:val="20"/>
                <w:szCs w:val="20"/>
              </w:rPr>
            </w:pPr>
          </w:p>
        </w:tc>
        <w:tc>
          <w:tcPr>
            <w:tcW w:w="14818" w:type="dxa"/>
          </w:tcPr>
          <w:p w14:paraId="5C141360"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4E2C2492" w14:textId="77777777" w:rsidTr="00B57887">
        <w:tc>
          <w:tcPr>
            <w:tcW w:w="534" w:type="dxa"/>
          </w:tcPr>
          <w:p w14:paraId="4A8B0BF8" w14:textId="77777777" w:rsidR="009D6046" w:rsidRPr="0094625C" w:rsidRDefault="009D6046" w:rsidP="00311ACC">
            <w:pPr>
              <w:widowControl w:val="0"/>
              <w:autoSpaceDE w:val="0"/>
              <w:autoSpaceDN w:val="0"/>
              <w:adjustRightInd w:val="0"/>
              <w:spacing w:before="47" w:after="0" w:line="240" w:lineRule="auto"/>
              <w:ind w:right="-20"/>
            </w:pPr>
            <w:r w:rsidRPr="0094625C">
              <w:rPr>
                <w:color w:val="2E2014"/>
                <w:sz w:val="18"/>
                <w:szCs w:val="18"/>
              </w:rPr>
              <w:t>1.1</w:t>
            </w:r>
            <w:r w:rsidR="005338C0" w:rsidRPr="0094625C">
              <w:rPr>
                <w:color w:val="2E2014"/>
                <w:sz w:val="18"/>
                <w:szCs w:val="18"/>
              </w:rPr>
              <w:t>1</w:t>
            </w:r>
          </w:p>
        </w:tc>
        <w:tc>
          <w:tcPr>
            <w:tcW w:w="14818" w:type="dxa"/>
          </w:tcPr>
          <w:p w14:paraId="535710CB" w14:textId="77777777" w:rsidR="009D6046" w:rsidRPr="00311ACC" w:rsidRDefault="009D6046" w:rsidP="00311ACC">
            <w:pPr>
              <w:widowControl w:val="0"/>
              <w:autoSpaceDE w:val="0"/>
              <w:autoSpaceDN w:val="0"/>
              <w:adjustRightInd w:val="0"/>
              <w:spacing w:before="47" w:after="0" w:line="250" w:lineRule="auto"/>
              <w:ind w:right="40"/>
            </w:pPr>
            <w:r w:rsidRPr="00311ACC">
              <w:rPr>
                <w:color w:val="2E2014"/>
                <w:sz w:val="20"/>
                <w:szCs w:val="20"/>
              </w:rPr>
              <w:t>łączną</w:t>
            </w:r>
            <w:r w:rsidRPr="00311ACC">
              <w:rPr>
                <w:color w:val="2E2014"/>
                <w:spacing w:val="48"/>
                <w:sz w:val="20"/>
                <w:szCs w:val="20"/>
              </w:rPr>
              <w:t xml:space="preserve"> </w:t>
            </w:r>
            <w:r w:rsidRPr="00311ACC">
              <w:rPr>
                <w:color w:val="2E2014"/>
                <w:sz w:val="20"/>
                <w:szCs w:val="20"/>
              </w:rPr>
              <w:t>kwotę</w:t>
            </w:r>
            <w:r w:rsidRPr="00311ACC">
              <w:rPr>
                <w:color w:val="2E2014"/>
                <w:spacing w:val="48"/>
                <w:sz w:val="20"/>
                <w:szCs w:val="20"/>
              </w:rPr>
              <w:t xml:space="preserve"> </w:t>
            </w:r>
            <w:r w:rsidRPr="00311ACC">
              <w:rPr>
                <w:color w:val="2E2014"/>
                <w:sz w:val="20"/>
                <w:szCs w:val="20"/>
              </w:rPr>
              <w:t>zobowiązań</w:t>
            </w:r>
            <w:r w:rsidRPr="00311ACC">
              <w:rPr>
                <w:color w:val="2E2014"/>
                <w:spacing w:val="48"/>
                <w:sz w:val="20"/>
                <w:szCs w:val="20"/>
              </w:rPr>
              <w:t xml:space="preserve"> </w:t>
            </w:r>
            <w:r w:rsidRPr="00311ACC">
              <w:rPr>
                <w:color w:val="2E2014"/>
                <w:sz w:val="20"/>
                <w:szCs w:val="20"/>
              </w:rPr>
              <w:t>zabezpieczonych</w:t>
            </w:r>
            <w:r w:rsidRPr="00311ACC">
              <w:rPr>
                <w:color w:val="2E2014"/>
                <w:spacing w:val="48"/>
                <w:sz w:val="20"/>
                <w:szCs w:val="20"/>
              </w:rPr>
              <w:t xml:space="preserve"> </w:t>
            </w:r>
            <w:r w:rsidRPr="00311ACC">
              <w:rPr>
                <w:color w:val="2E2014"/>
                <w:sz w:val="20"/>
                <w:szCs w:val="20"/>
              </w:rPr>
              <w:t>na</w:t>
            </w:r>
            <w:r w:rsidRPr="00311ACC">
              <w:rPr>
                <w:color w:val="2E2014"/>
                <w:spacing w:val="48"/>
                <w:sz w:val="20"/>
                <w:szCs w:val="20"/>
              </w:rPr>
              <w:t xml:space="preserve"> </w:t>
            </w:r>
            <w:r w:rsidRPr="00311ACC">
              <w:rPr>
                <w:color w:val="2E2014"/>
                <w:sz w:val="20"/>
                <w:szCs w:val="20"/>
              </w:rPr>
              <w:t>majątku</w:t>
            </w:r>
            <w:r w:rsidRPr="00311ACC">
              <w:rPr>
                <w:color w:val="2E2014"/>
                <w:spacing w:val="48"/>
                <w:sz w:val="20"/>
                <w:szCs w:val="20"/>
              </w:rPr>
              <w:t xml:space="preserve"> </w:t>
            </w:r>
            <w:r w:rsidRPr="00311ACC">
              <w:rPr>
                <w:color w:val="2E2014"/>
                <w:sz w:val="20"/>
                <w:szCs w:val="20"/>
              </w:rPr>
              <w:t>jednostki</w:t>
            </w:r>
            <w:r w:rsidRPr="00311ACC">
              <w:rPr>
                <w:color w:val="2E2014"/>
                <w:spacing w:val="48"/>
                <w:sz w:val="20"/>
                <w:szCs w:val="20"/>
              </w:rPr>
              <w:t xml:space="preserve"> </w:t>
            </w:r>
            <w:r w:rsidRPr="00311ACC">
              <w:rPr>
                <w:color w:val="2E2014"/>
                <w:sz w:val="20"/>
                <w:szCs w:val="20"/>
              </w:rPr>
              <w:t>ze</w:t>
            </w:r>
            <w:r w:rsidRPr="00311ACC">
              <w:rPr>
                <w:color w:val="2E2014"/>
                <w:spacing w:val="48"/>
                <w:sz w:val="20"/>
                <w:szCs w:val="20"/>
              </w:rPr>
              <w:t xml:space="preserve"> </w:t>
            </w:r>
            <w:r w:rsidRPr="00311ACC">
              <w:rPr>
                <w:color w:val="2E2014"/>
                <w:sz w:val="20"/>
                <w:szCs w:val="20"/>
              </w:rPr>
              <w:t>wskazaniem</w:t>
            </w:r>
            <w:r w:rsidRPr="00311ACC">
              <w:rPr>
                <w:color w:val="2E2014"/>
                <w:spacing w:val="48"/>
                <w:sz w:val="20"/>
                <w:szCs w:val="20"/>
              </w:rPr>
              <w:t xml:space="preserve"> </w:t>
            </w:r>
            <w:r w:rsidRPr="00311ACC">
              <w:rPr>
                <w:color w:val="2E2014"/>
                <w:sz w:val="20"/>
                <w:szCs w:val="20"/>
              </w:rPr>
              <w:t>charakteru</w:t>
            </w:r>
            <w:r w:rsidRPr="00311ACC">
              <w:rPr>
                <w:color w:val="2E2014"/>
                <w:spacing w:val="48"/>
                <w:sz w:val="20"/>
                <w:szCs w:val="20"/>
              </w:rPr>
              <w:t xml:space="preserve"> </w:t>
            </w:r>
            <w:r w:rsidRPr="00311ACC">
              <w:rPr>
                <w:color w:val="2E2014"/>
                <w:sz w:val="20"/>
                <w:szCs w:val="20"/>
              </w:rPr>
              <w:t>i</w:t>
            </w:r>
            <w:r w:rsidRPr="00311ACC">
              <w:rPr>
                <w:color w:val="2E2014"/>
                <w:spacing w:val="48"/>
                <w:sz w:val="20"/>
                <w:szCs w:val="20"/>
              </w:rPr>
              <w:t xml:space="preserve"> </w:t>
            </w:r>
            <w:r w:rsidRPr="00311ACC">
              <w:rPr>
                <w:color w:val="2E2014"/>
                <w:sz w:val="20"/>
                <w:szCs w:val="20"/>
              </w:rPr>
              <w:t>formy</w:t>
            </w:r>
            <w:r w:rsidRPr="00311ACC">
              <w:rPr>
                <w:color w:val="2E2014"/>
                <w:spacing w:val="48"/>
                <w:sz w:val="20"/>
                <w:szCs w:val="20"/>
              </w:rPr>
              <w:t xml:space="preserve"> </w:t>
            </w:r>
            <w:r w:rsidRPr="00311ACC">
              <w:rPr>
                <w:color w:val="2E2014"/>
                <w:sz w:val="20"/>
                <w:szCs w:val="20"/>
              </w:rPr>
              <w:t>tych zabezpieczeń</w:t>
            </w:r>
          </w:p>
        </w:tc>
      </w:tr>
      <w:tr w:rsidR="009D6046" w:rsidRPr="00311ACC" w14:paraId="34278016" w14:textId="77777777" w:rsidTr="00B57887">
        <w:tc>
          <w:tcPr>
            <w:tcW w:w="534" w:type="dxa"/>
          </w:tcPr>
          <w:p w14:paraId="0E83D34D" w14:textId="77777777" w:rsidR="009D6046" w:rsidRPr="00311ACC" w:rsidRDefault="009D6046" w:rsidP="00311ACC">
            <w:pPr>
              <w:spacing w:after="0" w:line="240" w:lineRule="auto"/>
              <w:rPr>
                <w:rFonts w:cs="Calibri"/>
                <w:sz w:val="20"/>
                <w:szCs w:val="20"/>
              </w:rPr>
            </w:pPr>
          </w:p>
        </w:tc>
        <w:tc>
          <w:tcPr>
            <w:tcW w:w="14818" w:type="dxa"/>
          </w:tcPr>
          <w:p w14:paraId="724DF7C7"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06CF22CA" w14:textId="77777777" w:rsidTr="00B57887">
        <w:tc>
          <w:tcPr>
            <w:tcW w:w="534" w:type="dxa"/>
          </w:tcPr>
          <w:p w14:paraId="6A6989F5" w14:textId="77777777" w:rsidR="009D6046" w:rsidRPr="0094625C" w:rsidRDefault="009D6046" w:rsidP="00311ACC">
            <w:pPr>
              <w:widowControl w:val="0"/>
              <w:autoSpaceDE w:val="0"/>
              <w:autoSpaceDN w:val="0"/>
              <w:adjustRightInd w:val="0"/>
              <w:spacing w:before="47" w:after="0" w:line="240" w:lineRule="auto"/>
              <w:ind w:right="-20"/>
              <w:rPr>
                <w:sz w:val="18"/>
                <w:szCs w:val="18"/>
              </w:rPr>
            </w:pPr>
            <w:r w:rsidRPr="0094625C">
              <w:rPr>
                <w:color w:val="2E2014"/>
                <w:sz w:val="18"/>
                <w:szCs w:val="18"/>
              </w:rPr>
              <w:t>1.12</w:t>
            </w:r>
          </w:p>
        </w:tc>
        <w:tc>
          <w:tcPr>
            <w:tcW w:w="14818" w:type="dxa"/>
          </w:tcPr>
          <w:p w14:paraId="6DDE5E28" w14:textId="77777777" w:rsidR="009D6046" w:rsidRPr="00311ACC" w:rsidRDefault="009D6046" w:rsidP="00311ACC">
            <w:pPr>
              <w:widowControl w:val="0"/>
              <w:autoSpaceDE w:val="0"/>
              <w:autoSpaceDN w:val="0"/>
              <w:adjustRightInd w:val="0"/>
              <w:spacing w:before="47" w:after="0" w:line="250" w:lineRule="auto"/>
              <w:ind w:right="40"/>
              <w:jc w:val="both"/>
            </w:pPr>
            <w:r w:rsidRPr="00311ACC">
              <w:rPr>
                <w:color w:val="2E2014"/>
                <w:sz w:val="20"/>
                <w:szCs w:val="20"/>
              </w:rPr>
              <w:t>łączną kwotę zobowiązań warunkowych, w tym również udzielonych przez jednostkę gwarancji i poręczeń, także wekslowych, niewykazanych w</w:t>
            </w:r>
            <w:r w:rsidRPr="00311ACC">
              <w:rPr>
                <w:color w:val="2E2014"/>
                <w:spacing w:val="1"/>
                <w:sz w:val="20"/>
                <w:szCs w:val="20"/>
              </w:rPr>
              <w:t xml:space="preserve"> </w:t>
            </w:r>
            <w:r w:rsidRPr="00311ACC">
              <w:rPr>
                <w:color w:val="2E2014"/>
                <w:sz w:val="20"/>
                <w:szCs w:val="20"/>
              </w:rPr>
              <w:t>bilansie, ze wskazaniem zobowiązań zabezpieczonych na majątku jednostki oraz charakteru i formy tych zabezpieczeń</w:t>
            </w:r>
          </w:p>
        </w:tc>
      </w:tr>
      <w:tr w:rsidR="009D6046" w:rsidRPr="00311ACC" w14:paraId="7C6617E3" w14:textId="77777777" w:rsidTr="00B57887">
        <w:tc>
          <w:tcPr>
            <w:tcW w:w="534" w:type="dxa"/>
          </w:tcPr>
          <w:p w14:paraId="53765568" w14:textId="77777777" w:rsidR="009D6046" w:rsidRPr="0094625C" w:rsidRDefault="009D6046" w:rsidP="00311ACC">
            <w:pPr>
              <w:spacing w:after="0" w:line="240" w:lineRule="auto"/>
              <w:rPr>
                <w:rFonts w:cs="Calibri"/>
                <w:sz w:val="18"/>
                <w:szCs w:val="18"/>
              </w:rPr>
            </w:pPr>
          </w:p>
        </w:tc>
        <w:tc>
          <w:tcPr>
            <w:tcW w:w="14818" w:type="dxa"/>
          </w:tcPr>
          <w:p w14:paraId="7DB74F31"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40266755" w14:textId="77777777" w:rsidTr="00B57887">
        <w:tc>
          <w:tcPr>
            <w:tcW w:w="534" w:type="dxa"/>
          </w:tcPr>
          <w:p w14:paraId="73AF60DD" w14:textId="77777777" w:rsidR="009D6046" w:rsidRPr="0094625C" w:rsidRDefault="009D6046" w:rsidP="00311ACC">
            <w:pPr>
              <w:widowControl w:val="0"/>
              <w:autoSpaceDE w:val="0"/>
              <w:autoSpaceDN w:val="0"/>
              <w:adjustRightInd w:val="0"/>
              <w:spacing w:before="47" w:after="0" w:line="240" w:lineRule="auto"/>
              <w:ind w:right="-20"/>
              <w:rPr>
                <w:sz w:val="18"/>
                <w:szCs w:val="18"/>
              </w:rPr>
            </w:pPr>
            <w:r w:rsidRPr="0094625C">
              <w:rPr>
                <w:color w:val="2E2014"/>
                <w:sz w:val="18"/>
                <w:szCs w:val="18"/>
              </w:rPr>
              <w:t>1.13</w:t>
            </w:r>
          </w:p>
        </w:tc>
        <w:tc>
          <w:tcPr>
            <w:tcW w:w="14818" w:type="dxa"/>
          </w:tcPr>
          <w:p w14:paraId="2A23F2CD" w14:textId="77777777" w:rsidR="009D6046" w:rsidRPr="00311ACC" w:rsidRDefault="009D6046" w:rsidP="00311ACC">
            <w:pPr>
              <w:widowControl w:val="0"/>
              <w:autoSpaceDE w:val="0"/>
              <w:autoSpaceDN w:val="0"/>
              <w:adjustRightInd w:val="0"/>
              <w:spacing w:before="47" w:after="0" w:line="250" w:lineRule="auto"/>
              <w:ind w:right="40"/>
              <w:jc w:val="both"/>
            </w:pPr>
            <w:r w:rsidRPr="00311ACC">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9D6046" w:rsidRPr="00311ACC" w14:paraId="42847063" w14:textId="77777777" w:rsidTr="00B57887">
        <w:tc>
          <w:tcPr>
            <w:tcW w:w="534" w:type="dxa"/>
          </w:tcPr>
          <w:p w14:paraId="1C56FEF3" w14:textId="77777777" w:rsidR="009D6046" w:rsidRPr="0094625C" w:rsidRDefault="009D6046" w:rsidP="00311ACC">
            <w:pPr>
              <w:spacing w:after="0" w:line="240" w:lineRule="auto"/>
              <w:rPr>
                <w:rFonts w:cs="Calibri"/>
                <w:sz w:val="18"/>
                <w:szCs w:val="18"/>
              </w:rPr>
            </w:pPr>
          </w:p>
        </w:tc>
        <w:tc>
          <w:tcPr>
            <w:tcW w:w="14818" w:type="dxa"/>
          </w:tcPr>
          <w:p w14:paraId="507F664D"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6B7400F5" w14:textId="77777777" w:rsidTr="00B57887">
        <w:tc>
          <w:tcPr>
            <w:tcW w:w="534" w:type="dxa"/>
          </w:tcPr>
          <w:p w14:paraId="6DD86CB0" w14:textId="77777777" w:rsidR="009D6046" w:rsidRPr="0094625C" w:rsidRDefault="009D6046" w:rsidP="00311ACC">
            <w:pPr>
              <w:widowControl w:val="0"/>
              <w:autoSpaceDE w:val="0"/>
              <w:autoSpaceDN w:val="0"/>
              <w:adjustRightInd w:val="0"/>
              <w:spacing w:before="47" w:after="0" w:line="240" w:lineRule="auto"/>
              <w:ind w:right="-20"/>
              <w:rPr>
                <w:sz w:val="18"/>
                <w:szCs w:val="18"/>
              </w:rPr>
            </w:pPr>
            <w:r w:rsidRPr="0094625C">
              <w:rPr>
                <w:color w:val="2E2014"/>
                <w:sz w:val="18"/>
                <w:szCs w:val="18"/>
              </w:rPr>
              <w:t>1.14</w:t>
            </w:r>
          </w:p>
        </w:tc>
        <w:tc>
          <w:tcPr>
            <w:tcW w:w="14818" w:type="dxa"/>
          </w:tcPr>
          <w:p w14:paraId="22CE9D44" w14:textId="77777777" w:rsidR="009D6046" w:rsidRPr="00311ACC" w:rsidRDefault="009D6046" w:rsidP="00311ACC">
            <w:pPr>
              <w:widowControl w:val="0"/>
              <w:autoSpaceDE w:val="0"/>
              <w:autoSpaceDN w:val="0"/>
              <w:adjustRightInd w:val="0"/>
              <w:spacing w:before="47" w:after="0" w:line="240" w:lineRule="auto"/>
              <w:ind w:right="-20"/>
            </w:pPr>
            <w:r w:rsidRPr="00311ACC">
              <w:rPr>
                <w:color w:val="2E2014"/>
                <w:sz w:val="20"/>
                <w:szCs w:val="20"/>
              </w:rPr>
              <w:t>łączną kwotę otrzymanych przez jednostkę gwarancji i poręczeń niewykazanych w bilansie</w:t>
            </w:r>
          </w:p>
        </w:tc>
      </w:tr>
      <w:tr w:rsidR="009D6046" w:rsidRPr="00311ACC" w14:paraId="0C5F42C6" w14:textId="77777777" w:rsidTr="00B57887">
        <w:tc>
          <w:tcPr>
            <w:tcW w:w="534" w:type="dxa"/>
          </w:tcPr>
          <w:p w14:paraId="5C55AD3D" w14:textId="77777777" w:rsidR="009D6046" w:rsidRPr="0094625C" w:rsidRDefault="009D6046" w:rsidP="00311ACC">
            <w:pPr>
              <w:spacing w:after="0" w:line="240" w:lineRule="auto"/>
              <w:rPr>
                <w:rFonts w:cs="Calibri"/>
                <w:sz w:val="18"/>
                <w:szCs w:val="18"/>
              </w:rPr>
            </w:pPr>
          </w:p>
        </w:tc>
        <w:tc>
          <w:tcPr>
            <w:tcW w:w="14818" w:type="dxa"/>
          </w:tcPr>
          <w:p w14:paraId="5DE3EF46"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36686941" w14:textId="77777777" w:rsidTr="00B57887">
        <w:tc>
          <w:tcPr>
            <w:tcW w:w="534" w:type="dxa"/>
          </w:tcPr>
          <w:p w14:paraId="3D916073" w14:textId="77777777" w:rsidR="009D6046" w:rsidRPr="0094625C" w:rsidRDefault="009D6046" w:rsidP="00311ACC">
            <w:pPr>
              <w:widowControl w:val="0"/>
              <w:autoSpaceDE w:val="0"/>
              <w:autoSpaceDN w:val="0"/>
              <w:adjustRightInd w:val="0"/>
              <w:spacing w:before="47" w:after="0" w:line="240" w:lineRule="auto"/>
              <w:ind w:right="-20"/>
              <w:rPr>
                <w:sz w:val="18"/>
                <w:szCs w:val="18"/>
              </w:rPr>
            </w:pPr>
            <w:r w:rsidRPr="0094625C">
              <w:rPr>
                <w:color w:val="2E2014"/>
                <w:sz w:val="18"/>
                <w:szCs w:val="18"/>
              </w:rPr>
              <w:t>1.15</w:t>
            </w:r>
          </w:p>
        </w:tc>
        <w:tc>
          <w:tcPr>
            <w:tcW w:w="14818" w:type="dxa"/>
          </w:tcPr>
          <w:p w14:paraId="0D2DF04D" w14:textId="77777777" w:rsidR="009D6046" w:rsidRPr="00311ACC" w:rsidRDefault="009D6046" w:rsidP="00311ACC">
            <w:pPr>
              <w:widowControl w:val="0"/>
              <w:autoSpaceDE w:val="0"/>
              <w:autoSpaceDN w:val="0"/>
              <w:adjustRightInd w:val="0"/>
              <w:spacing w:before="47" w:after="0" w:line="240" w:lineRule="auto"/>
              <w:ind w:right="-20"/>
            </w:pPr>
            <w:r w:rsidRPr="00311ACC">
              <w:rPr>
                <w:color w:val="2E2014"/>
                <w:sz w:val="20"/>
                <w:szCs w:val="20"/>
              </w:rPr>
              <w:t>kwotę wypłaconych środków pieniężnych na świadczenia pracownicze</w:t>
            </w:r>
          </w:p>
        </w:tc>
      </w:tr>
      <w:tr w:rsidR="009D6046" w:rsidRPr="00311ACC" w14:paraId="5CD0AB7D" w14:textId="77777777" w:rsidTr="00B57887">
        <w:tc>
          <w:tcPr>
            <w:tcW w:w="534" w:type="dxa"/>
          </w:tcPr>
          <w:p w14:paraId="5E9AADB1" w14:textId="77777777" w:rsidR="009D6046" w:rsidRPr="0094625C" w:rsidRDefault="009D6046" w:rsidP="00311ACC">
            <w:pPr>
              <w:spacing w:after="0" w:line="240" w:lineRule="auto"/>
              <w:rPr>
                <w:rFonts w:cs="Calibri"/>
                <w:sz w:val="18"/>
                <w:szCs w:val="18"/>
              </w:rPr>
            </w:pPr>
          </w:p>
        </w:tc>
        <w:tc>
          <w:tcPr>
            <w:tcW w:w="14818" w:type="dxa"/>
          </w:tcPr>
          <w:p w14:paraId="6F06394A" w14:textId="39FEF7FE" w:rsidR="009D6046" w:rsidRPr="00311ACC" w:rsidRDefault="00D62487" w:rsidP="00311ACC">
            <w:pPr>
              <w:spacing w:after="0" w:line="240" w:lineRule="auto"/>
              <w:rPr>
                <w:sz w:val="24"/>
                <w:szCs w:val="24"/>
              </w:rPr>
            </w:pPr>
            <w:r>
              <w:rPr>
                <w:sz w:val="24"/>
                <w:szCs w:val="24"/>
              </w:rPr>
              <w:t>313 041,29</w:t>
            </w:r>
            <w:r w:rsidR="00032429">
              <w:rPr>
                <w:sz w:val="24"/>
                <w:szCs w:val="24"/>
              </w:rPr>
              <w:t xml:space="preserve">  zł.</w:t>
            </w:r>
          </w:p>
        </w:tc>
      </w:tr>
      <w:tr w:rsidR="009D6046" w:rsidRPr="00311ACC" w14:paraId="69281FD3" w14:textId="77777777" w:rsidTr="00B57887">
        <w:tc>
          <w:tcPr>
            <w:tcW w:w="534" w:type="dxa"/>
          </w:tcPr>
          <w:p w14:paraId="4C4FD1EC" w14:textId="77777777" w:rsidR="009D6046" w:rsidRPr="0094625C" w:rsidRDefault="009D6046" w:rsidP="00311ACC">
            <w:pPr>
              <w:widowControl w:val="0"/>
              <w:autoSpaceDE w:val="0"/>
              <w:autoSpaceDN w:val="0"/>
              <w:adjustRightInd w:val="0"/>
              <w:spacing w:before="47" w:after="0" w:line="240" w:lineRule="auto"/>
              <w:ind w:right="-20"/>
              <w:rPr>
                <w:sz w:val="18"/>
                <w:szCs w:val="18"/>
              </w:rPr>
            </w:pPr>
            <w:r w:rsidRPr="0094625C">
              <w:rPr>
                <w:color w:val="2E2014"/>
                <w:sz w:val="18"/>
                <w:szCs w:val="18"/>
              </w:rPr>
              <w:t>1.16</w:t>
            </w:r>
          </w:p>
        </w:tc>
        <w:tc>
          <w:tcPr>
            <w:tcW w:w="14818" w:type="dxa"/>
          </w:tcPr>
          <w:p w14:paraId="2D3519B6" w14:textId="77777777" w:rsidR="009D6046" w:rsidRPr="00311ACC" w:rsidRDefault="009D6046" w:rsidP="00311ACC">
            <w:pPr>
              <w:widowControl w:val="0"/>
              <w:autoSpaceDE w:val="0"/>
              <w:autoSpaceDN w:val="0"/>
              <w:adjustRightInd w:val="0"/>
              <w:spacing w:before="47" w:after="0" w:line="240" w:lineRule="auto"/>
              <w:ind w:right="-20"/>
            </w:pPr>
            <w:r w:rsidRPr="00311ACC">
              <w:rPr>
                <w:color w:val="2E2014"/>
                <w:sz w:val="20"/>
                <w:szCs w:val="20"/>
              </w:rPr>
              <w:t>inne informacje</w:t>
            </w:r>
            <w:r>
              <w:rPr>
                <w:color w:val="2E2014"/>
                <w:sz w:val="20"/>
                <w:szCs w:val="20"/>
              </w:rPr>
              <w:t xml:space="preserve">      </w:t>
            </w:r>
          </w:p>
        </w:tc>
      </w:tr>
      <w:tr w:rsidR="009D6046" w:rsidRPr="00311ACC" w14:paraId="6B68DFA9" w14:textId="77777777" w:rsidTr="00B57887">
        <w:tc>
          <w:tcPr>
            <w:tcW w:w="534" w:type="dxa"/>
          </w:tcPr>
          <w:p w14:paraId="4359D125" w14:textId="77777777" w:rsidR="009D6046" w:rsidRPr="0094625C" w:rsidRDefault="009D6046" w:rsidP="00311ACC">
            <w:pPr>
              <w:spacing w:after="0" w:line="240" w:lineRule="auto"/>
              <w:rPr>
                <w:rFonts w:cs="Calibri"/>
                <w:sz w:val="18"/>
                <w:szCs w:val="18"/>
              </w:rPr>
            </w:pPr>
          </w:p>
        </w:tc>
        <w:tc>
          <w:tcPr>
            <w:tcW w:w="14818" w:type="dxa"/>
          </w:tcPr>
          <w:p w14:paraId="67B95D11" w14:textId="4F20446B" w:rsidR="000E2496" w:rsidRDefault="000E2496" w:rsidP="00311ACC">
            <w:pPr>
              <w:spacing w:after="0" w:line="240" w:lineRule="auto"/>
              <w:rPr>
                <w:sz w:val="20"/>
                <w:szCs w:val="20"/>
              </w:rPr>
            </w:pPr>
            <w:r>
              <w:rPr>
                <w:sz w:val="20"/>
                <w:szCs w:val="20"/>
              </w:rPr>
              <w:t>u</w:t>
            </w:r>
            <w:r w:rsidR="009D6046" w:rsidRPr="004F6DD6">
              <w:rPr>
                <w:sz w:val="20"/>
                <w:szCs w:val="20"/>
              </w:rPr>
              <w:t>morzenie pozostałych środków trwałych</w:t>
            </w:r>
            <w:r w:rsidR="00FE03C8">
              <w:rPr>
                <w:sz w:val="20"/>
                <w:szCs w:val="20"/>
              </w:rPr>
              <w:t xml:space="preserve">:   </w:t>
            </w:r>
            <w:r w:rsidR="00E97C24">
              <w:rPr>
                <w:sz w:val="20"/>
                <w:szCs w:val="20"/>
              </w:rPr>
              <w:t>5 139 639,95</w:t>
            </w:r>
            <w:r w:rsidR="00FE03C8">
              <w:rPr>
                <w:sz w:val="20"/>
                <w:szCs w:val="20"/>
              </w:rPr>
              <w:t xml:space="preserve"> </w:t>
            </w:r>
            <w:r>
              <w:rPr>
                <w:sz w:val="20"/>
                <w:szCs w:val="20"/>
              </w:rPr>
              <w:t xml:space="preserve"> zł. </w:t>
            </w:r>
          </w:p>
          <w:p w14:paraId="4D345334" w14:textId="07CF1441" w:rsidR="009D6046" w:rsidRPr="004F6DD6" w:rsidRDefault="000E2496" w:rsidP="00C61960">
            <w:pPr>
              <w:spacing w:after="0" w:line="240" w:lineRule="auto"/>
              <w:rPr>
                <w:sz w:val="20"/>
                <w:szCs w:val="20"/>
              </w:rPr>
            </w:pPr>
            <w:r>
              <w:rPr>
                <w:sz w:val="20"/>
                <w:szCs w:val="20"/>
              </w:rPr>
              <w:lastRenderedPageBreak/>
              <w:t>u</w:t>
            </w:r>
            <w:r w:rsidR="009D6046">
              <w:rPr>
                <w:sz w:val="20"/>
                <w:szCs w:val="20"/>
              </w:rPr>
              <w:t xml:space="preserve">morzenie zbiorów bibliotecznych: </w:t>
            </w:r>
            <w:r>
              <w:rPr>
                <w:sz w:val="20"/>
                <w:szCs w:val="20"/>
              </w:rPr>
              <w:t xml:space="preserve">  </w:t>
            </w:r>
            <w:r w:rsidR="00A21387">
              <w:rPr>
                <w:sz w:val="20"/>
                <w:szCs w:val="20"/>
              </w:rPr>
              <w:t>1</w:t>
            </w:r>
            <w:r w:rsidR="0098508A">
              <w:rPr>
                <w:sz w:val="20"/>
                <w:szCs w:val="20"/>
              </w:rPr>
              <w:t>26 203,63</w:t>
            </w:r>
            <w:r w:rsidR="00FE03C8">
              <w:rPr>
                <w:sz w:val="20"/>
                <w:szCs w:val="20"/>
              </w:rPr>
              <w:t xml:space="preserve"> </w:t>
            </w:r>
            <w:r w:rsidR="00C61960">
              <w:rPr>
                <w:sz w:val="20"/>
                <w:szCs w:val="20"/>
              </w:rPr>
              <w:t xml:space="preserve"> </w:t>
            </w:r>
            <w:r>
              <w:rPr>
                <w:sz w:val="20"/>
                <w:szCs w:val="20"/>
              </w:rPr>
              <w:t xml:space="preserve">zł. </w:t>
            </w:r>
            <w:r w:rsidR="009D6046">
              <w:rPr>
                <w:sz w:val="20"/>
                <w:szCs w:val="20"/>
              </w:rPr>
              <w:t xml:space="preserve"> </w:t>
            </w:r>
          </w:p>
        </w:tc>
      </w:tr>
      <w:tr w:rsidR="009D6046" w:rsidRPr="00311ACC" w14:paraId="6ACFA430" w14:textId="77777777" w:rsidTr="00B57887">
        <w:tc>
          <w:tcPr>
            <w:tcW w:w="534" w:type="dxa"/>
          </w:tcPr>
          <w:p w14:paraId="31593435" w14:textId="77777777" w:rsidR="009D6046" w:rsidRPr="0094625C" w:rsidRDefault="009D6046" w:rsidP="00311ACC">
            <w:pPr>
              <w:spacing w:after="0" w:line="240" w:lineRule="auto"/>
              <w:rPr>
                <w:rFonts w:cs="Calibri"/>
                <w:sz w:val="18"/>
                <w:szCs w:val="18"/>
              </w:rPr>
            </w:pPr>
            <w:r w:rsidRPr="0094625C">
              <w:rPr>
                <w:rFonts w:cs="Calibri"/>
                <w:sz w:val="18"/>
                <w:szCs w:val="18"/>
              </w:rPr>
              <w:lastRenderedPageBreak/>
              <w:t>2.</w:t>
            </w:r>
          </w:p>
        </w:tc>
        <w:tc>
          <w:tcPr>
            <w:tcW w:w="14818" w:type="dxa"/>
          </w:tcPr>
          <w:p w14:paraId="4634989D" w14:textId="77777777" w:rsidR="009D6046" w:rsidRPr="00311ACC" w:rsidRDefault="009D6046" w:rsidP="00311ACC">
            <w:pPr>
              <w:spacing w:after="0" w:line="240" w:lineRule="auto"/>
              <w:rPr>
                <w:b/>
                <w:sz w:val="24"/>
                <w:szCs w:val="24"/>
              </w:rPr>
            </w:pPr>
          </w:p>
        </w:tc>
      </w:tr>
      <w:tr w:rsidR="009D6046" w:rsidRPr="00311ACC" w14:paraId="0E506678" w14:textId="77777777" w:rsidTr="00B57887">
        <w:tc>
          <w:tcPr>
            <w:tcW w:w="534" w:type="dxa"/>
          </w:tcPr>
          <w:p w14:paraId="3ADAA785" w14:textId="77777777" w:rsidR="009D6046" w:rsidRPr="0094625C" w:rsidRDefault="009D6046" w:rsidP="00311ACC">
            <w:pPr>
              <w:widowControl w:val="0"/>
              <w:autoSpaceDE w:val="0"/>
              <w:autoSpaceDN w:val="0"/>
              <w:adjustRightInd w:val="0"/>
              <w:spacing w:before="47" w:after="0" w:line="240" w:lineRule="auto"/>
              <w:ind w:right="-20"/>
              <w:rPr>
                <w:sz w:val="18"/>
                <w:szCs w:val="18"/>
              </w:rPr>
            </w:pPr>
            <w:r w:rsidRPr="0094625C">
              <w:rPr>
                <w:color w:val="2E2014"/>
                <w:sz w:val="18"/>
                <w:szCs w:val="18"/>
              </w:rPr>
              <w:t>2.1.</w:t>
            </w:r>
          </w:p>
        </w:tc>
        <w:tc>
          <w:tcPr>
            <w:tcW w:w="14818" w:type="dxa"/>
          </w:tcPr>
          <w:p w14:paraId="71596A50" w14:textId="77777777" w:rsidR="009D6046" w:rsidRPr="00311ACC" w:rsidRDefault="009D6046" w:rsidP="00311ACC">
            <w:pPr>
              <w:widowControl w:val="0"/>
              <w:autoSpaceDE w:val="0"/>
              <w:autoSpaceDN w:val="0"/>
              <w:adjustRightInd w:val="0"/>
              <w:spacing w:before="47" w:after="0" w:line="240" w:lineRule="auto"/>
              <w:ind w:right="-20"/>
            </w:pPr>
            <w:r w:rsidRPr="00311ACC">
              <w:rPr>
                <w:color w:val="2E2014"/>
                <w:sz w:val="20"/>
                <w:szCs w:val="20"/>
              </w:rPr>
              <w:t>wysokość odpisów aktualizujących wartość zapasów</w:t>
            </w:r>
          </w:p>
        </w:tc>
      </w:tr>
      <w:tr w:rsidR="009D6046" w:rsidRPr="00311ACC" w14:paraId="528D24D0" w14:textId="77777777" w:rsidTr="00B57887">
        <w:tc>
          <w:tcPr>
            <w:tcW w:w="534" w:type="dxa"/>
          </w:tcPr>
          <w:p w14:paraId="3D77B02F" w14:textId="77777777" w:rsidR="009D6046" w:rsidRPr="0094625C" w:rsidRDefault="009D6046" w:rsidP="00311ACC">
            <w:pPr>
              <w:spacing w:after="0" w:line="240" w:lineRule="auto"/>
              <w:rPr>
                <w:rFonts w:cs="Calibri"/>
                <w:sz w:val="18"/>
                <w:szCs w:val="18"/>
              </w:rPr>
            </w:pPr>
          </w:p>
        </w:tc>
        <w:tc>
          <w:tcPr>
            <w:tcW w:w="14818" w:type="dxa"/>
          </w:tcPr>
          <w:p w14:paraId="33AEC375"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239642C3" w14:textId="77777777" w:rsidTr="00B57887">
        <w:tc>
          <w:tcPr>
            <w:tcW w:w="534" w:type="dxa"/>
          </w:tcPr>
          <w:p w14:paraId="0BCA1A14" w14:textId="77777777" w:rsidR="009D6046" w:rsidRPr="0094625C" w:rsidRDefault="009D6046" w:rsidP="00311ACC">
            <w:pPr>
              <w:widowControl w:val="0"/>
              <w:autoSpaceDE w:val="0"/>
              <w:autoSpaceDN w:val="0"/>
              <w:adjustRightInd w:val="0"/>
              <w:spacing w:before="47" w:after="0" w:line="240" w:lineRule="auto"/>
              <w:ind w:right="-20"/>
              <w:rPr>
                <w:sz w:val="18"/>
                <w:szCs w:val="18"/>
              </w:rPr>
            </w:pPr>
            <w:r w:rsidRPr="0094625C">
              <w:rPr>
                <w:color w:val="2E2014"/>
                <w:sz w:val="18"/>
                <w:szCs w:val="18"/>
              </w:rPr>
              <w:t>2.2.</w:t>
            </w:r>
          </w:p>
        </w:tc>
        <w:tc>
          <w:tcPr>
            <w:tcW w:w="14818" w:type="dxa"/>
          </w:tcPr>
          <w:p w14:paraId="635734ED" w14:textId="77777777" w:rsidR="009D6046" w:rsidRPr="00311ACC" w:rsidRDefault="009D6046" w:rsidP="00311ACC">
            <w:pPr>
              <w:widowControl w:val="0"/>
              <w:autoSpaceDE w:val="0"/>
              <w:autoSpaceDN w:val="0"/>
              <w:adjustRightInd w:val="0"/>
              <w:spacing w:before="47" w:after="0" w:line="250" w:lineRule="auto"/>
              <w:ind w:right="40"/>
            </w:pPr>
            <w:r w:rsidRPr="00311ACC">
              <w:rPr>
                <w:color w:val="2E2014"/>
                <w:sz w:val="20"/>
                <w:szCs w:val="20"/>
              </w:rPr>
              <w:t>koszt wytworzenia środków trwałych w budowie, w tym odsetki oraz różnice kursowe, które powiększyły koszt wytworzenia środków trwałych w budowie w roku obrotowym</w:t>
            </w:r>
          </w:p>
        </w:tc>
      </w:tr>
      <w:tr w:rsidR="009D6046" w:rsidRPr="00311ACC" w14:paraId="28B77785" w14:textId="77777777" w:rsidTr="00B57887">
        <w:tc>
          <w:tcPr>
            <w:tcW w:w="534" w:type="dxa"/>
          </w:tcPr>
          <w:p w14:paraId="568C0470" w14:textId="77777777" w:rsidR="009D6046" w:rsidRPr="0094625C" w:rsidRDefault="009D6046" w:rsidP="00311ACC">
            <w:pPr>
              <w:spacing w:after="0" w:line="240" w:lineRule="auto"/>
              <w:rPr>
                <w:rFonts w:cs="Calibri"/>
                <w:sz w:val="18"/>
                <w:szCs w:val="18"/>
              </w:rPr>
            </w:pPr>
          </w:p>
        </w:tc>
        <w:tc>
          <w:tcPr>
            <w:tcW w:w="14818" w:type="dxa"/>
          </w:tcPr>
          <w:p w14:paraId="54930F1C"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wystąpił</w:t>
            </w:r>
          </w:p>
        </w:tc>
      </w:tr>
      <w:tr w:rsidR="009D6046" w:rsidRPr="00311ACC" w14:paraId="06A6BA63" w14:textId="77777777" w:rsidTr="00B57887">
        <w:tc>
          <w:tcPr>
            <w:tcW w:w="534" w:type="dxa"/>
          </w:tcPr>
          <w:p w14:paraId="2170F4B2" w14:textId="77777777" w:rsidR="009D6046" w:rsidRPr="0094625C" w:rsidRDefault="009D6046" w:rsidP="00311ACC">
            <w:pPr>
              <w:widowControl w:val="0"/>
              <w:autoSpaceDE w:val="0"/>
              <w:autoSpaceDN w:val="0"/>
              <w:adjustRightInd w:val="0"/>
              <w:spacing w:before="47" w:after="0" w:line="240" w:lineRule="auto"/>
              <w:ind w:right="-20"/>
              <w:rPr>
                <w:sz w:val="18"/>
                <w:szCs w:val="18"/>
              </w:rPr>
            </w:pPr>
            <w:r w:rsidRPr="0094625C">
              <w:rPr>
                <w:color w:val="2E2014"/>
                <w:sz w:val="18"/>
                <w:szCs w:val="18"/>
              </w:rPr>
              <w:t>2.3.</w:t>
            </w:r>
          </w:p>
        </w:tc>
        <w:tc>
          <w:tcPr>
            <w:tcW w:w="14818" w:type="dxa"/>
          </w:tcPr>
          <w:p w14:paraId="0568202B" w14:textId="77777777" w:rsidR="009D6046" w:rsidRPr="00311ACC" w:rsidRDefault="009D6046" w:rsidP="00311ACC">
            <w:pPr>
              <w:widowControl w:val="0"/>
              <w:autoSpaceDE w:val="0"/>
              <w:autoSpaceDN w:val="0"/>
              <w:adjustRightInd w:val="0"/>
              <w:spacing w:before="47" w:after="0" w:line="250" w:lineRule="auto"/>
              <w:ind w:right="40"/>
            </w:pPr>
            <w:r w:rsidRPr="00311ACC">
              <w:rPr>
                <w:color w:val="2E2014"/>
                <w:sz w:val="20"/>
                <w:szCs w:val="20"/>
              </w:rPr>
              <w:t>kwotę</w:t>
            </w:r>
            <w:r w:rsidRPr="00311ACC">
              <w:rPr>
                <w:color w:val="2E2014"/>
                <w:spacing w:val="-12"/>
                <w:sz w:val="20"/>
                <w:szCs w:val="20"/>
              </w:rPr>
              <w:t xml:space="preserve"> </w:t>
            </w:r>
            <w:r w:rsidRPr="00311ACC">
              <w:rPr>
                <w:color w:val="2E2014"/>
                <w:sz w:val="20"/>
                <w:szCs w:val="20"/>
              </w:rPr>
              <w:t>i</w:t>
            </w:r>
            <w:r w:rsidRPr="00311ACC">
              <w:rPr>
                <w:color w:val="2E2014"/>
                <w:spacing w:val="-12"/>
                <w:sz w:val="20"/>
                <w:szCs w:val="20"/>
              </w:rPr>
              <w:t xml:space="preserve"> </w:t>
            </w:r>
            <w:r w:rsidRPr="00311ACC">
              <w:rPr>
                <w:color w:val="2E2014"/>
                <w:sz w:val="20"/>
                <w:szCs w:val="20"/>
              </w:rPr>
              <w:t>charakter</w:t>
            </w:r>
            <w:r w:rsidRPr="00311ACC">
              <w:rPr>
                <w:color w:val="2E2014"/>
                <w:spacing w:val="-12"/>
                <w:sz w:val="20"/>
                <w:szCs w:val="20"/>
              </w:rPr>
              <w:t xml:space="preserve"> </w:t>
            </w:r>
            <w:r w:rsidRPr="00311ACC">
              <w:rPr>
                <w:color w:val="2E2014"/>
                <w:sz w:val="20"/>
                <w:szCs w:val="20"/>
              </w:rPr>
              <w:t>poszczególnych</w:t>
            </w:r>
            <w:r w:rsidRPr="00311ACC">
              <w:rPr>
                <w:color w:val="2E2014"/>
                <w:spacing w:val="-12"/>
                <w:sz w:val="20"/>
                <w:szCs w:val="20"/>
              </w:rPr>
              <w:t xml:space="preserve"> </w:t>
            </w:r>
            <w:r w:rsidRPr="00311ACC">
              <w:rPr>
                <w:color w:val="2E2014"/>
                <w:sz w:val="20"/>
                <w:szCs w:val="20"/>
              </w:rPr>
              <w:t>pozycji</w:t>
            </w:r>
            <w:r w:rsidRPr="00311ACC">
              <w:rPr>
                <w:color w:val="2E2014"/>
                <w:spacing w:val="-12"/>
                <w:sz w:val="20"/>
                <w:szCs w:val="20"/>
              </w:rPr>
              <w:t xml:space="preserve"> </w:t>
            </w:r>
            <w:r w:rsidRPr="00311ACC">
              <w:rPr>
                <w:color w:val="2E2014"/>
                <w:sz w:val="20"/>
                <w:szCs w:val="20"/>
              </w:rPr>
              <w:t>przychodów</w:t>
            </w:r>
            <w:r w:rsidRPr="00311ACC">
              <w:rPr>
                <w:color w:val="2E2014"/>
                <w:spacing w:val="-12"/>
                <w:sz w:val="20"/>
                <w:szCs w:val="20"/>
              </w:rPr>
              <w:t xml:space="preserve"> </w:t>
            </w:r>
            <w:r w:rsidRPr="00311ACC">
              <w:rPr>
                <w:color w:val="2E2014"/>
                <w:sz w:val="20"/>
                <w:szCs w:val="20"/>
              </w:rPr>
              <w:t>lub</w:t>
            </w:r>
            <w:r w:rsidRPr="00311ACC">
              <w:rPr>
                <w:color w:val="2E2014"/>
                <w:spacing w:val="-12"/>
                <w:sz w:val="20"/>
                <w:szCs w:val="20"/>
              </w:rPr>
              <w:t xml:space="preserve"> </w:t>
            </w:r>
            <w:r w:rsidRPr="00311ACC">
              <w:rPr>
                <w:color w:val="2E2014"/>
                <w:sz w:val="20"/>
                <w:szCs w:val="20"/>
              </w:rPr>
              <w:t>kosztów</w:t>
            </w:r>
            <w:r w:rsidRPr="00311ACC">
              <w:rPr>
                <w:color w:val="2E2014"/>
                <w:spacing w:val="-12"/>
                <w:sz w:val="20"/>
                <w:szCs w:val="20"/>
              </w:rPr>
              <w:t xml:space="preserve"> </w:t>
            </w:r>
            <w:r w:rsidRPr="00311ACC">
              <w:rPr>
                <w:color w:val="2E2014"/>
                <w:sz w:val="20"/>
                <w:szCs w:val="20"/>
              </w:rPr>
              <w:t>o</w:t>
            </w:r>
            <w:r w:rsidRPr="00311ACC">
              <w:rPr>
                <w:color w:val="2E2014"/>
                <w:spacing w:val="-12"/>
                <w:sz w:val="20"/>
                <w:szCs w:val="20"/>
              </w:rPr>
              <w:t xml:space="preserve"> </w:t>
            </w:r>
            <w:r w:rsidRPr="00311ACC">
              <w:rPr>
                <w:color w:val="2E2014"/>
                <w:sz w:val="20"/>
                <w:szCs w:val="20"/>
              </w:rPr>
              <w:t>nadzwyczajnej</w:t>
            </w:r>
            <w:r w:rsidRPr="00311ACC">
              <w:rPr>
                <w:color w:val="2E2014"/>
                <w:spacing w:val="-13"/>
                <w:sz w:val="20"/>
                <w:szCs w:val="20"/>
              </w:rPr>
              <w:t xml:space="preserve"> </w:t>
            </w:r>
            <w:r w:rsidRPr="00311ACC">
              <w:rPr>
                <w:color w:val="2E2014"/>
                <w:sz w:val="20"/>
                <w:szCs w:val="20"/>
              </w:rPr>
              <w:t>wartości</w:t>
            </w:r>
            <w:r w:rsidRPr="00311ACC">
              <w:rPr>
                <w:color w:val="2E2014"/>
                <w:spacing w:val="-12"/>
                <w:sz w:val="20"/>
                <w:szCs w:val="20"/>
              </w:rPr>
              <w:t xml:space="preserve"> </w:t>
            </w:r>
            <w:r w:rsidRPr="00311ACC">
              <w:rPr>
                <w:color w:val="2E2014"/>
                <w:sz w:val="20"/>
                <w:szCs w:val="20"/>
              </w:rPr>
              <w:t>lub</w:t>
            </w:r>
            <w:r w:rsidRPr="00311ACC">
              <w:rPr>
                <w:color w:val="2E2014"/>
                <w:spacing w:val="-12"/>
                <w:sz w:val="20"/>
                <w:szCs w:val="20"/>
              </w:rPr>
              <w:t xml:space="preserve"> </w:t>
            </w:r>
            <w:r w:rsidRPr="00311ACC">
              <w:rPr>
                <w:color w:val="2E2014"/>
                <w:sz w:val="20"/>
                <w:szCs w:val="20"/>
              </w:rPr>
              <w:t>które</w:t>
            </w:r>
            <w:r w:rsidRPr="00311ACC">
              <w:rPr>
                <w:color w:val="2E2014"/>
                <w:spacing w:val="-12"/>
                <w:sz w:val="20"/>
                <w:szCs w:val="20"/>
              </w:rPr>
              <w:t xml:space="preserve"> </w:t>
            </w:r>
            <w:r w:rsidRPr="00311ACC">
              <w:rPr>
                <w:color w:val="2E2014"/>
                <w:sz w:val="20"/>
                <w:szCs w:val="20"/>
              </w:rPr>
              <w:t>wystąpiły incydentalnie</w:t>
            </w:r>
          </w:p>
        </w:tc>
      </w:tr>
      <w:tr w:rsidR="009D6046" w:rsidRPr="00311ACC" w14:paraId="0964D019" w14:textId="77777777" w:rsidTr="00B57887">
        <w:tc>
          <w:tcPr>
            <w:tcW w:w="534" w:type="dxa"/>
          </w:tcPr>
          <w:p w14:paraId="4549143F" w14:textId="77777777" w:rsidR="009D6046" w:rsidRPr="0094625C" w:rsidRDefault="009D6046" w:rsidP="00311ACC">
            <w:pPr>
              <w:spacing w:after="0" w:line="240" w:lineRule="auto"/>
              <w:rPr>
                <w:rFonts w:cs="Calibri"/>
                <w:sz w:val="18"/>
                <w:szCs w:val="18"/>
              </w:rPr>
            </w:pPr>
          </w:p>
        </w:tc>
        <w:tc>
          <w:tcPr>
            <w:tcW w:w="14818" w:type="dxa"/>
          </w:tcPr>
          <w:p w14:paraId="1F9A9C24" w14:textId="7A0E9B08" w:rsidR="009D6046" w:rsidRPr="00311ACC" w:rsidRDefault="009D6046" w:rsidP="00311ACC">
            <w:pPr>
              <w:spacing w:after="0" w:line="240" w:lineRule="auto"/>
              <w:rPr>
                <w:b/>
                <w:sz w:val="24"/>
                <w:szCs w:val="24"/>
              </w:rPr>
            </w:pPr>
            <w:r w:rsidRPr="00311ACC">
              <w:rPr>
                <w:b/>
                <w:sz w:val="24"/>
                <w:szCs w:val="24"/>
              </w:rPr>
              <w:t xml:space="preserve"> </w:t>
            </w:r>
            <w:r w:rsidR="00181352">
              <w:rPr>
                <w:sz w:val="24"/>
                <w:szCs w:val="24"/>
              </w:rPr>
              <w:t>223 463,12</w:t>
            </w:r>
            <w:r w:rsidR="00032429">
              <w:rPr>
                <w:sz w:val="24"/>
                <w:szCs w:val="24"/>
              </w:rPr>
              <w:t xml:space="preserve">  zł.</w:t>
            </w:r>
            <w:r w:rsidR="00CB2AF1">
              <w:rPr>
                <w:sz w:val="24"/>
                <w:szCs w:val="24"/>
              </w:rPr>
              <w:t xml:space="preserve"> – Fundusz Pomocy Ukrainie</w:t>
            </w:r>
          </w:p>
        </w:tc>
      </w:tr>
      <w:tr w:rsidR="009D6046" w:rsidRPr="00311ACC" w14:paraId="63A641AC" w14:textId="77777777" w:rsidTr="00B57887">
        <w:tc>
          <w:tcPr>
            <w:tcW w:w="534" w:type="dxa"/>
          </w:tcPr>
          <w:p w14:paraId="7B8FF957" w14:textId="77777777" w:rsidR="009D6046" w:rsidRPr="0094625C" w:rsidRDefault="009D6046" w:rsidP="00311ACC">
            <w:pPr>
              <w:widowControl w:val="0"/>
              <w:autoSpaceDE w:val="0"/>
              <w:autoSpaceDN w:val="0"/>
              <w:adjustRightInd w:val="0"/>
              <w:spacing w:before="46" w:after="0" w:line="240" w:lineRule="auto"/>
              <w:ind w:right="-20"/>
              <w:rPr>
                <w:sz w:val="18"/>
                <w:szCs w:val="18"/>
              </w:rPr>
            </w:pPr>
            <w:r w:rsidRPr="0094625C">
              <w:rPr>
                <w:color w:val="2E2014"/>
                <w:sz w:val="18"/>
                <w:szCs w:val="18"/>
              </w:rPr>
              <w:t>2.4.</w:t>
            </w:r>
          </w:p>
        </w:tc>
        <w:tc>
          <w:tcPr>
            <w:tcW w:w="14818" w:type="dxa"/>
          </w:tcPr>
          <w:p w14:paraId="5D5D6987" w14:textId="77777777" w:rsidR="009D6046" w:rsidRPr="00311ACC" w:rsidRDefault="009D6046" w:rsidP="00311ACC">
            <w:pPr>
              <w:widowControl w:val="0"/>
              <w:autoSpaceDE w:val="0"/>
              <w:autoSpaceDN w:val="0"/>
              <w:adjustRightInd w:val="0"/>
              <w:spacing w:before="46" w:after="0" w:line="250" w:lineRule="auto"/>
              <w:ind w:right="40"/>
              <w:jc w:val="both"/>
            </w:pPr>
            <w:r w:rsidRPr="00311ACC">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9D6046" w:rsidRPr="00311ACC" w14:paraId="49EB822D" w14:textId="77777777" w:rsidTr="00B57887">
        <w:tc>
          <w:tcPr>
            <w:tcW w:w="534" w:type="dxa"/>
          </w:tcPr>
          <w:p w14:paraId="7C325752" w14:textId="77777777" w:rsidR="009D6046" w:rsidRPr="0094625C" w:rsidRDefault="009D6046" w:rsidP="00311ACC">
            <w:pPr>
              <w:spacing w:after="0" w:line="240" w:lineRule="auto"/>
              <w:rPr>
                <w:rFonts w:cs="Calibri"/>
                <w:sz w:val="18"/>
                <w:szCs w:val="18"/>
              </w:rPr>
            </w:pPr>
          </w:p>
        </w:tc>
        <w:tc>
          <w:tcPr>
            <w:tcW w:w="14818" w:type="dxa"/>
          </w:tcPr>
          <w:p w14:paraId="324CDDF3" w14:textId="77777777" w:rsidR="009D6046" w:rsidRPr="00311ACC" w:rsidRDefault="009D6046" w:rsidP="00311ACC">
            <w:pPr>
              <w:spacing w:after="0" w:line="240" w:lineRule="auto"/>
              <w:rPr>
                <w:b/>
                <w:sz w:val="24"/>
                <w:szCs w:val="24"/>
              </w:rPr>
            </w:pPr>
            <w:r w:rsidRPr="00311ACC">
              <w:rPr>
                <w:b/>
                <w:sz w:val="24"/>
                <w:szCs w:val="24"/>
              </w:rPr>
              <w:t xml:space="preserve"> </w:t>
            </w:r>
            <w:r w:rsidRPr="00311ACC">
              <w:rPr>
                <w:sz w:val="24"/>
                <w:szCs w:val="24"/>
              </w:rPr>
              <w:t>nie dotyczy</w:t>
            </w:r>
          </w:p>
        </w:tc>
      </w:tr>
      <w:tr w:rsidR="009D6046" w:rsidRPr="00311ACC" w14:paraId="243AAFA9" w14:textId="77777777" w:rsidTr="00B57887">
        <w:tc>
          <w:tcPr>
            <w:tcW w:w="534" w:type="dxa"/>
          </w:tcPr>
          <w:p w14:paraId="6AEDDC73" w14:textId="77777777" w:rsidR="009D6046" w:rsidRPr="0094625C" w:rsidRDefault="009D6046" w:rsidP="00311ACC">
            <w:pPr>
              <w:widowControl w:val="0"/>
              <w:autoSpaceDE w:val="0"/>
              <w:autoSpaceDN w:val="0"/>
              <w:adjustRightInd w:val="0"/>
              <w:spacing w:before="46" w:after="0" w:line="240" w:lineRule="auto"/>
              <w:ind w:right="-20"/>
              <w:rPr>
                <w:sz w:val="18"/>
                <w:szCs w:val="18"/>
              </w:rPr>
            </w:pPr>
            <w:r w:rsidRPr="0094625C">
              <w:rPr>
                <w:color w:val="2E2014"/>
                <w:sz w:val="18"/>
                <w:szCs w:val="18"/>
              </w:rPr>
              <w:t>2.5.</w:t>
            </w:r>
          </w:p>
        </w:tc>
        <w:tc>
          <w:tcPr>
            <w:tcW w:w="14818" w:type="dxa"/>
          </w:tcPr>
          <w:p w14:paraId="422F1B64" w14:textId="77777777" w:rsidR="009D6046" w:rsidRPr="00311ACC" w:rsidRDefault="009D6046" w:rsidP="00311ACC">
            <w:pPr>
              <w:widowControl w:val="0"/>
              <w:autoSpaceDE w:val="0"/>
              <w:autoSpaceDN w:val="0"/>
              <w:adjustRightInd w:val="0"/>
              <w:spacing w:before="46" w:after="0" w:line="240" w:lineRule="auto"/>
              <w:ind w:right="-20"/>
            </w:pPr>
            <w:r w:rsidRPr="00311ACC">
              <w:rPr>
                <w:color w:val="2E2014"/>
                <w:sz w:val="20"/>
                <w:szCs w:val="20"/>
              </w:rPr>
              <w:t>inne informacje</w:t>
            </w:r>
          </w:p>
        </w:tc>
      </w:tr>
      <w:tr w:rsidR="009D6046" w:rsidRPr="00311ACC" w14:paraId="5088E9E7" w14:textId="77777777" w:rsidTr="00B57887">
        <w:tc>
          <w:tcPr>
            <w:tcW w:w="534" w:type="dxa"/>
          </w:tcPr>
          <w:p w14:paraId="7A71A22F" w14:textId="77777777" w:rsidR="009D6046" w:rsidRPr="0094625C" w:rsidRDefault="009D6046" w:rsidP="00311ACC">
            <w:pPr>
              <w:spacing w:after="0" w:line="240" w:lineRule="auto"/>
              <w:rPr>
                <w:rFonts w:cs="Calibri"/>
                <w:sz w:val="18"/>
                <w:szCs w:val="18"/>
              </w:rPr>
            </w:pPr>
          </w:p>
        </w:tc>
        <w:tc>
          <w:tcPr>
            <w:tcW w:w="14818" w:type="dxa"/>
          </w:tcPr>
          <w:p w14:paraId="7467E353" w14:textId="77777777" w:rsidR="009D6046" w:rsidRPr="00311ACC" w:rsidRDefault="009D6046" w:rsidP="00311ACC">
            <w:pPr>
              <w:spacing w:after="0" w:line="240" w:lineRule="auto"/>
              <w:rPr>
                <w:b/>
                <w:sz w:val="24"/>
                <w:szCs w:val="24"/>
              </w:rPr>
            </w:pPr>
          </w:p>
        </w:tc>
      </w:tr>
      <w:tr w:rsidR="009D6046" w:rsidRPr="00311ACC" w14:paraId="3002E92A" w14:textId="77777777" w:rsidTr="00B57887">
        <w:tc>
          <w:tcPr>
            <w:tcW w:w="534" w:type="dxa"/>
          </w:tcPr>
          <w:p w14:paraId="2F821B69" w14:textId="77777777" w:rsidR="009D6046" w:rsidRPr="0094625C" w:rsidRDefault="009D6046" w:rsidP="00311ACC">
            <w:pPr>
              <w:widowControl w:val="0"/>
              <w:autoSpaceDE w:val="0"/>
              <w:autoSpaceDN w:val="0"/>
              <w:adjustRightInd w:val="0"/>
              <w:spacing w:before="46" w:after="0" w:line="240" w:lineRule="auto"/>
              <w:ind w:right="-20"/>
              <w:rPr>
                <w:sz w:val="18"/>
                <w:szCs w:val="18"/>
              </w:rPr>
            </w:pPr>
            <w:r w:rsidRPr="0094625C">
              <w:rPr>
                <w:color w:val="2E2014"/>
                <w:sz w:val="18"/>
                <w:szCs w:val="18"/>
              </w:rPr>
              <w:t>3.</w:t>
            </w:r>
          </w:p>
        </w:tc>
        <w:tc>
          <w:tcPr>
            <w:tcW w:w="14818" w:type="dxa"/>
          </w:tcPr>
          <w:p w14:paraId="2D62527A" w14:textId="77777777" w:rsidR="009D6046" w:rsidRPr="00311ACC" w:rsidRDefault="009D6046" w:rsidP="00311ACC">
            <w:pPr>
              <w:widowControl w:val="0"/>
              <w:autoSpaceDE w:val="0"/>
              <w:autoSpaceDN w:val="0"/>
              <w:adjustRightInd w:val="0"/>
              <w:spacing w:before="46" w:after="0" w:line="250" w:lineRule="auto"/>
              <w:ind w:right="40"/>
            </w:pPr>
            <w:r w:rsidRPr="00311ACC">
              <w:rPr>
                <w:color w:val="2E2014"/>
                <w:sz w:val="20"/>
                <w:szCs w:val="20"/>
              </w:rPr>
              <w:t>Inne</w:t>
            </w:r>
            <w:r w:rsidRPr="00311ACC">
              <w:rPr>
                <w:color w:val="2E2014"/>
                <w:spacing w:val="-14"/>
                <w:sz w:val="20"/>
                <w:szCs w:val="20"/>
              </w:rPr>
              <w:t xml:space="preserve"> </w:t>
            </w:r>
            <w:r w:rsidRPr="00311ACC">
              <w:rPr>
                <w:color w:val="2E2014"/>
                <w:sz w:val="20"/>
                <w:szCs w:val="20"/>
              </w:rPr>
              <w:t>informacje</w:t>
            </w:r>
            <w:r w:rsidRPr="00311ACC">
              <w:rPr>
                <w:color w:val="2E2014"/>
                <w:spacing w:val="-14"/>
                <w:sz w:val="20"/>
                <w:szCs w:val="20"/>
              </w:rPr>
              <w:t xml:space="preserve"> </w:t>
            </w:r>
            <w:r w:rsidRPr="00311ACC">
              <w:rPr>
                <w:color w:val="2E2014"/>
                <w:sz w:val="20"/>
                <w:szCs w:val="20"/>
              </w:rPr>
              <w:t>niż</w:t>
            </w:r>
            <w:r w:rsidRPr="00311ACC">
              <w:rPr>
                <w:color w:val="2E2014"/>
                <w:spacing w:val="-14"/>
                <w:sz w:val="20"/>
                <w:szCs w:val="20"/>
              </w:rPr>
              <w:t xml:space="preserve"> </w:t>
            </w:r>
            <w:r w:rsidRPr="00311ACC">
              <w:rPr>
                <w:color w:val="2E2014"/>
                <w:sz w:val="20"/>
                <w:szCs w:val="20"/>
              </w:rPr>
              <w:t>wymienione</w:t>
            </w:r>
            <w:r w:rsidRPr="00311ACC">
              <w:rPr>
                <w:color w:val="2E2014"/>
                <w:spacing w:val="-14"/>
                <w:sz w:val="20"/>
                <w:szCs w:val="20"/>
              </w:rPr>
              <w:t xml:space="preserve"> </w:t>
            </w:r>
            <w:r w:rsidRPr="00311ACC">
              <w:rPr>
                <w:color w:val="2E2014"/>
                <w:sz w:val="20"/>
                <w:szCs w:val="20"/>
              </w:rPr>
              <w:t>powyżej,</w:t>
            </w:r>
            <w:r w:rsidRPr="00311ACC">
              <w:rPr>
                <w:color w:val="2E2014"/>
                <w:spacing w:val="-14"/>
                <w:sz w:val="20"/>
                <w:szCs w:val="20"/>
              </w:rPr>
              <w:t xml:space="preserve"> </w:t>
            </w:r>
            <w:r w:rsidRPr="00311ACC">
              <w:rPr>
                <w:color w:val="2E2014"/>
                <w:sz w:val="20"/>
                <w:szCs w:val="20"/>
              </w:rPr>
              <w:t>jeżeli</w:t>
            </w:r>
            <w:r w:rsidRPr="00311ACC">
              <w:rPr>
                <w:color w:val="2E2014"/>
                <w:spacing w:val="-14"/>
                <w:sz w:val="20"/>
                <w:szCs w:val="20"/>
              </w:rPr>
              <w:t xml:space="preserve"> </w:t>
            </w:r>
            <w:r w:rsidRPr="00311ACC">
              <w:rPr>
                <w:color w:val="2E2014"/>
                <w:sz w:val="20"/>
                <w:szCs w:val="20"/>
              </w:rPr>
              <w:t>mogłyby</w:t>
            </w:r>
            <w:r w:rsidRPr="00311ACC">
              <w:rPr>
                <w:color w:val="2E2014"/>
                <w:spacing w:val="-14"/>
                <w:sz w:val="20"/>
                <w:szCs w:val="20"/>
              </w:rPr>
              <w:t xml:space="preserve"> </w:t>
            </w:r>
            <w:r w:rsidRPr="00311ACC">
              <w:rPr>
                <w:color w:val="2E2014"/>
                <w:sz w:val="20"/>
                <w:szCs w:val="20"/>
              </w:rPr>
              <w:t>w</w:t>
            </w:r>
            <w:r w:rsidRPr="00311ACC">
              <w:rPr>
                <w:color w:val="2E2014"/>
                <w:spacing w:val="-14"/>
                <w:sz w:val="20"/>
                <w:szCs w:val="20"/>
              </w:rPr>
              <w:t xml:space="preserve"> </w:t>
            </w:r>
            <w:r w:rsidRPr="00311ACC">
              <w:rPr>
                <w:color w:val="2E2014"/>
                <w:sz w:val="20"/>
                <w:szCs w:val="20"/>
              </w:rPr>
              <w:t>istotny</w:t>
            </w:r>
            <w:r w:rsidRPr="00311ACC">
              <w:rPr>
                <w:color w:val="2E2014"/>
                <w:spacing w:val="-14"/>
                <w:sz w:val="20"/>
                <w:szCs w:val="20"/>
              </w:rPr>
              <w:t xml:space="preserve"> </w:t>
            </w:r>
            <w:r w:rsidRPr="00311ACC">
              <w:rPr>
                <w:color w:val="2E2014"/>
                <w:sz w:val="20"/>
                <w:szCs w:val="20"/>
              </w:rPr>
              <w:t>sposób</w:t>
            </w:r>
            <w:r w:rsidRPr="00311ACC">
              <w:rPr>
                <w:color w:val="2E2014"/>
                <w:spacing w:val="-14"/>
                <w:sz w:val="20"/>
                <w:szCs w:val="20"/>
              </w:rPr>
              <w:t xml:space="preserve"> </w:t>
            </w:r>
            <w:r w:rsidRPr="00311ACC">
              <w:rPr>
                <w:color w:val="2E2014"/>
                <w:sz w:val="20"/>
                <w:szCs w:val="20"/>
              </w:rPr>
              <w:t>wpłynąć</w:t>
            </w:r>
            <w:r w:rsidRPr="00311ACC">
              <w:rPr>
                <w:color w:val="2E2014"/>
                <w:spacing w:val="-14"/>
                <w:sz w:val="20"/>
                <w:szCs w:val="20"/>
              </w:rPr>
              <w:t xml:space="preserve"> </w:t>
            </w:r>
            <w:r w:rsidRPr="00311ACC">
              <w:rPr>
                <w:color w:val="2E2014"/>
                <w:sz w:val="20"/>
                <w:szCs w:val="20"/>
              </w:rPr>
              <w:t>na</w:t>
            </w:r>
            <w:r w:rsidRPr="00311ACC">
              <w:rPr>
                <w:color w:val="2E2014"/>
                <w:spacing w:val="-14"/>
                <w:sz w:val="20"/>
                <w:szCs w:val="20"/>
              </w:rPr>
              <w:t xml:space="preserve"> </w:t>
            </w:r>
            <w:r w:rsidRPr="00311ACC">
              <w:rPr>
                <w:color w:val="2E2014"/>
                <w:sz w:val="20"/>
                <w:szCs w:val="20"/>
              </w:rPr>
              <w:t>ocenę</w:t>
            </w:r>
            <w:r w:rsidRPr="00311ACC">
              <w:rPr>
                <w:color w:val="2E2014"/>
                <w:spacing w:val="-14"/>
                <w:sz w:val="20"/>
                <w:szCs w:val="20"/>
              </w:rPr>
              <w:t xml:space="preserve"> </w:t>
            </w:r>
            <w:r w:rsidRPr="00311ACC">
              <w:rPr>
                <w:color w:val="2E2014"/>
                <w:sz w:val="20"/>
                <w:szCs w:val="20"/>
              </w:rPr>
              <w:t>sytuacji</w:t>
            </w:r>
            <w:r w:rsidRPr="00311ACC">
              <w:rPr>
                <w:color w:val="2E2014"/>
                <w:spacing w:val="-14"/>
                <w:sz w:val="20"/>
                <w:szCs w:val="20"/>
              </w:rPr>
              <w:t xml:space="preserve"> </w:t>
            </w:r>
            <w:r w:rsidRPr="00311ACC">
              <w:rPr>
                <w:color w:val="2E2014"/>
                <w:sz w:val="20"/>
                <w:szCs w:val="20"/>
              </w:rPr>
              <w:t>majątkowej i finansowej oraz wynik finansowy jednostki</w:t>
            </w:r>
          </w:p>
        </w:tc>
      </w:tr>
      <w:tr w:rsidR="009D6046" w:rsidRPr="00311ACC" w14:paraId="1C9A585E" w14:textId="77777777" w:rsidTr="00B57887">
        <w:tc>
          <w:tcPr>
            <w:tcW w:w="534" w:type="dxa"/>
          </w:tcPr>
          <w:p w14:paraId="7AB7B7BC" w14:textId="77777777" w:rsidR="009D6046" w:rsidRPr="00311ACC" w:rsidRDefault="009D6046" w:rsidP="00311ACC">
            <w:pPr>
              <w:spacing w:after="0" w:line="240" w:lineRule="auto"/>
              <w:rPr>
                <w:rFonts w:cs="Calibri"/>
                <w:sz w:val="20"/>
                <w:szCs w:val="20"/>
              </w:rPr>
            </w:pPr>
          </w:p>
        </w:tc>
        <w:tc>
          <w:tcPr>
            <w:tcW w:w="14818" w:type="dxa"/>
          </w:tcPr>
          <w:p w14:paraId="7510B270" w14:textId="77777777" w:rsidR="009D6046" w:rsidRPr="00311ACC" w:rsidRDefault="009D6046" w:rsidP="00311ACC">
            <w:pPr>
              <w:spacing w:after="0" w:line="240" w:lineRule="auto"/>
              <w:rPr>
                <w:b/>
                <w:sz w:val="24"/>
                <w:szCs w:val="24"/>
              </w:rPr>
            </w:pPr>
          </w:p>
        </w:tc>
      </w:tr>
    </w:tbl>
    <w:p w14:paraId="683CD45B" w14:textId="77777777" w:rsidR="0093087A" w:rsidRDefault="0093087A" w:rsidP="00891A69">
      <w:pPr>
        <w:rPr>
          <w:bCs/>
          <w:sz w:val="24"/>
          <w:szCs w:val="24"/>
        </w:rPr>
      </w:pPr>
    </w:p>
    <w:p w14:paraId="00AB8878" w14:textId="5BD3ECE2" w:rsidR="0093087A" w:rsidRPr="00FE0221" w:rsidRDefault="00EE151B" w:rsidP="00FE0221">
      <w:pPr>
        <w:spacing w:line="240" w:lineRule="auto"/>
        <w:rPr>
          <w:bCs/>
        </w:rPr>
      </w:pPr>
      <w:r>
        <w:rPr>
          <w:bCs/>
          <w:sz w:val="24"/>
          <w:szCs w:val="24"/>
        </w:rPr>
        <w:t xml:space="preserve">                                                     </w:t>
      </w:r>
      <w:r w:rsidR="004525B6">
        <w:rPr>
          <w:bCs/>
          <w:sz w:val="24"/>
          <w:szCs w:val="24"/>
        </w:rPr>
        <w:t xml:space="preserve">   </w:t>
      </w:r>
      <w:r>
        <w:rPr>
          <w:bCs/>
          <w:sz w:val="24"/>
          <w:szCs w:val="24"/>
        </w:rPr>
        <w:t xml:space="preserve">   </w:t>
      </w:r>
      <w:r w:rsidR="005C39C9">
        <w:rPr>
          <w:bCs/>
          <w:sz w:val="24"/>
          <w:szCs w:val="24"/>
        </w:rPr>
        <w:t>2026-03-20</w:t>
      </w:r>
      <w:r>
        <w:rPr>
          <w:bCs/>
          <w:sz w:val="24"/>
          <w:szCs w:val="24"/>
        </w:rPr>
        <w:t xml:space="preserve"> </w:t>
      </w: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2978E3" w:rsidRPr="00311ACC" w14:paraId="6C21D8F3" w14:textId="77777777" w:rsidTr="007C57B8">
        <w:trPr>
          <w:trHeight w:hRule="exact" w:val="280"/>
        </w:trPr>
        <w:tc>
          <w:tcPr>
            <w:tcW w:w="2994" w:type="dxa"/>
            <w:tcBorders>
              <w:top w:val="nil"/>
              <w:left w:val="nil"/>
              <w:bottom w:val="nil"/>
              <w:right w:val="nil"/>
            </w:tcBorders>
          </w:tcPr>
          <w:p w14:paraId="4F9F1C2A" w14:textId="77777777" w:rsidR="002978E3" w:rsidRPr="00311ACC" w:rsidRDefault="002978E3" w:rsidP="007C57B8">
            <w:pPr>
              <w:widowControl w:val="0"/>
              <w:autoSpaceDE w:val="0"/>
              <w:autoSpaceDN w:val="0"/>
              <w:adjustRightInd w:val="0"/>
              <w:spacing w:before="76" w:line="203" w:lineRule="exact"/>
              <w:ind w:left="40" w:right="-20"/>
              <w:rPr>
                <w:sz w:val="16"/>
                <w:szCs w:val="16"/>
              </w:rPr>
            </w:pPr>
            <w:r w:rsidRPr="00311ACC">
              <w:rPr>
                <w:color w:val="2E2014"/>
                <w:position w:val="-1"/>
                <w:sz w:val="16"/>
                <w:szCs w:val="16"/>
              </w:rPr>
              <w:t>..........................................</w:t>
            </w:r>
            <w:r w:rsidR="00EE151B">
              <w:rPr>
                <w:color w:val="2E2014"/>
                <w:position w:val="-1"/>
                <w:sz w:val="16"/>
                <w:szCs w:val="16"/>
              </w:rPr>
              <w:t xml:space="preserve">                                 </w:t>
            </w:r>
          </w:p>
        </w:tc>
        <w:tc>
          <w:tcPr>
            <w:tcW w:w="3890" w:type="dxa"/>
            <w:tcBorders>
              <w:top w:val="nil"/>
              <w:left w:val="nil"/>
              <w:bottom w:val="nil"/>
              <w:right w:val="nil"/>
            </w:tcBorders>
          </w:tcPr>
          <w:p w14:paraId="2608566B" w14:textId="77777777" w:rsidR="002978E3" w:rsidRPr="00311ACC" w:rsidRDefault="002978E3" w:rsidP="007C57B8">
            <w:pPr>
              <w:widowControl w:val="0"/>
              <w:autoSpaceDE w:val="0"/>
              <w:autoSpaceDN w:val="0"/>
              <w:adjustRightInd w:val="0"/>
              <w:spacing w:before="76" w:line="203" w:lineRule="exact"/>
              <w:ind w:right="-20"/>
              <w:rPr>
                <w:sz w:val="16"/>
                <w:szCs w:val="16"/>
              </w:rPr>
            </w:pPr>
            <w:r w:rsidRPr="00311ACC">
              <w:rPr>
                <w:color w:val="2E2014"/>
                <w:position w:val="-1"/>
                <w:sz w:val="16"/>
                <w:szCs w:val="16"/>
              </w:rPr>
              <w:t>...</w:t>
            </w:r>
            <w:r w:rsidR="00647A47">
              <w:rPr>
                <w:color w:val="2E2014"/>
                <w:position w:val="-1"/>
                <w:sz w:val="16"/>
                <w:szCs w:val="16"/>
              </w:rPr>
              <w:t>...............</w:t>
            </w:r>
            <w:r w:rsidRPr="00311ACC">
              <w:rPr>
                <w:color w:val="2E2014"/>
                <w:position w:val="-1"/>
                <w:sz w:val="16"/>
                <w:szCs w:val="16"/>
              </w:rPr>
              <w:t>..............</w:t>
            </w:r>
          </w:p>
        </w:tc>
        <w:tc>
          <w:tcPr>
            <w:tcW w:w="2865" w:type="dxa"/>
            <w:tcBorders>
              <w:top w:val="nil"/>
              <w:left w:val="nil"/>
              <w:bottom w:val="nil"/>
              <w:right w:val="nil"/>
            </w:tcBorders>
          </w:tcPr>
          <w:p w14:paraId="28E8200A" w14:textId="77777777" w:rsidR="002978E3" w:rsidRPr="00311ACC" w:rsidRDefault="002978E3" w:rsidP="007C57B8">
            <w:pPr>
              <w:widowControl w:val="0"/>
              <w:autoSpaceDE w:val="0"/>
              <w:autoSpaceDN w:val="0"/>
              <w:adjustRightInd w:val="0"/>
              <w:spacing w:before="76" w:line="203" w:lineRule="exact"/>
              <w:ind w:right="-20"/>
              <w:rPr>
                <w:sz w:val="16"/>
                <w:szCs w:val="16"/>
              </w:rPr>
            </w:pPr>
            <w:r w:rsidRPr="00311ACC">
              <w:rPr>
                <w:color w:val="2E2014"/>
                <w:position w:val="-1"/>
                <w:sz w:val="16"/>
                <w:szCs w:val="16"/>
              </w:rPr>
              <w:t>..........................................</w:t>
            </w:r>
          </w:p>
        </w:tc>
      </w:tr>
      <w:tr w:rsidR="002978E3" w:rsidRPr="00311ACC" w14:paraId="1A638B57" w14:textId="77777777" w:rsidTr="007C57B8">
        <w:trPr>
          <w:trHeight w:hRule="exact" w:val="280"/>
        </w:trPr>
        <w:tc>
          <w:tcPr>
            <w:tcW w:w="2994" w:type="dxa"/>
            <w:tcBorders>
              <w:top w:val="nil"/>
              <w:left w:val="nil"/>
              <w:bottom w:val="nil"/>
              <w:right w:val="nil"/>
            </w:tcBorders>
          </w:tcPr>
          <w:p w14:paraId="698CE0C1" w14:textId="77777777" w:rsidR="002978E3" w:rsidRPr="00311ACC" w:rsidRDefault="002978E3" w:rsidP="007C57B8">
            <w:pPr>
              <w:widowControl w:val="0"/>
              <w:autoSpaceDE w:val="0"/>
              <w:autoSpaceDN w:val="0"/>
              <w:adjustRightInd w:val="0"/>
              <w:spacing w:line="184" w:lineRule="exact"/>
              <w:ind w:left="288" w:right="-20"/>
              <w:rPr>
                <w:sz w:val="16"/>
                <w:szCs w:val="16"/>
              </w:rPr>
            </w:pPr>
            <w:r w:rsidRPr="00311ACC">
              <w:rPr>
                <w:color w:val="2E2014"/>
                <w:sz w:val="16"/>
                <w:szCs w:val="16"/>
              </w:rPr>
              <w:t>(główny księgowy)</w:t>
            </w:r>
          </w:p>
        </w:tc>
        <w:tc>
          <w:tcPr>
            <w:tcW w:w="3890" w:type="dxa"/>
            <w:tcBorders>
              <w:top w:val="nil"/>
              <w:left w:val="nil"/>
              <w:bottom w:val="nil"/>
              <w:right w:val="nil"/>
            </w:tcBorders>
          </w:tcPr>
          <w:p w14:paraId="5C973D54" w14:textId="77777777" w:rsidR="002978E3" w:rsidRPr="00311ACC" w:rsidRDefault="002978E3" w:rsidP="007C57B8">
            <w:pPr>
              <w:widowControl w:val="0"/>
              <w:autoSpaceDE w:val="0"/>
              <w:autoSpaceDN w:val="0"/>
              <w:adjustRightInd w:val="0"/>
              <w:spacing w:line="184" w:lineRule="exact"/>
              <w:ind w:right="-20"/>
              <w:rPr>
                <w:sz w:val="16"/>
                <w:szCs w:val="16"/>
              </w:rPr>
            </w:pPr>
            <w:r w:rsidRPr="00311ACC">
              <w:rPr>
                <w:color w:val="2E2014"/>
                <w:sz w:val="16"/>
                <w:szCs w:val="16"/>
              </w:rPr>
              <w:t>(rok, miesiąc, dzień)</w:t>
            </w:r>
          </w:p>
        </w:tc>
        <w:tc>
          <w:tcPr>
            <w:tcW w:w="2865" w:type="dxa"/>
            <w:tcBorders>
              <w:top w:val="nil"/>
              <w:left w:val="nil"/>
              <w:bottom w:val="nil"/>
              <w:right w:val="nil"/>
            </w:tcBorders>
          </w:tcPr>
          <w:p w14:paraId="3118AAF7" w14:textId="77777777" w:rsidR="002978E3" w:rsidRPr="00311ACC" w:rsidRDefault="002978E3" w:rsidP="007C57B8">
            <w:pPr>
              <w:widowControl w:val="0"/>
              <w:autoSpaceDE w:val="0"/>
              <w:autoSpaceDN w:val="0"/>
              <w:adjustRightInd w:val="0"/>
              <w:spacing w:line="184" w:lineRule="exact"/>
              <w:ind w:right="-20"/>
              <w:rPr>
                <w:sz w:val="16"/>
                <w:szCs w:val="16"/>
              </w:rPr>
            </w:pPr>
            <w:r w:rsidRPr="00311ACC">
              <w:rPr>
                <w:color w:val="2E2014"/>
                <w:sz w:val="16"/>
                <w:szCs w:val="16"/>
              </w:rPr>
              <w:t>(kierownik jednostki)</w:t>
            </w:r>
          </w:p>
        </w:tc>
      </w:tr>
    </w:tbl>
    <w:p w14:paraId="77E558A0" w14:textId="77777777" w:rsidR="0093087A" w:rsidRDefault="0093087A" w:rsidP="0093087A">
      <w:pPr>
        <w:spacing w:line="240" w:lineRule="auto"/>
        <w:rPr>
          <w:bCs/>
          <w:sz w:val="24"/>
          <w:szCs w:val="24"/>
        </w:rPr>
      </w:pPr>
    </w:p>
    <w:p w14:paraId="3485F207" w14:textId="77777777" w:rsidR="0093087A" w:rsidRDefault="0093087A" w:rsidP="0093087A">
      <w:pPr>
        <w:spacing w:line="240" w:lineRule="auto"/>
        <w:rPr>
          <w:bCs/>
          <w:sz w:val="24"/>
          <w:szCs w:val="24"/>
        </w:rPr>
      </w:pPr>
    </w:p>
    <w:p w14:paraId="11A2D2C8" w14:textId="77777777" w:rsidR="0093087A" w:rsidRPr="0093087A" w:rsidRDefault="0093087A" w:rsidP="00891A69">
      <w:pPr>
        <w:rPr>
          <w:bCs/>
          <w:sz w:val="16"/>
          <w:szCs w:val="16"/>
        </w:rPr>
      </w:pPr>
    </w:p>
    <w:sectPr w:rsidR="0093087A" w:rsidRPr="0093087A" w:rsidSect="00AB41E6">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hint="default"/>
      </w:rPr>
    </w:lvl>
    <w:lvl w:ilvl="1" w:tplc="71FC46DE">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69C28DF"/>
    <w:multiLevelType w:val="hybridMultilevel"/>
    <w:tmpl w:val="4210B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13873632">
    <w:abstractNumId w:val="0"/>
  </w:num>
  <w:num w:numId="2" w16cid:durableId="2113014414">
    <w:abstractNumId w:val="1"/>
  </w:num>
  <w:num w:numId="3" w16cid:durableId="1002897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3"/>
    <w:rsid w:val="000024CC"/>
    <w:rsid w:val="00002895"/>
    <w:rsid w:val="00004924"/>
    <w:rsid w:val="00012459"/>
    <w:rsid w:val="00020B42"/>
    <w:rsid w:val="00022909"/>
    <w:rsid w:val="00030343"/>
    <w:rsid w:val="00032429"/>
    <w:rsid w:val="00033A31"/>
    <w:rsid w:val="00036AC2"/>
    <w:rsid w:val="0004229C"/>
    <w:rsid w:val="00045175"/>
    <w:rsid w:val="000451F8"/>
    <w:rsid w:val="00045A0E"/>
    <w:rsid w:val="000630C3"/>
    <w:rsid w:val="0006331B"/>
    <w:rsid w:val="00067E41"/>
    <w:rsid w:val="00076DEC"/>
    <w:rsid w:val="00083C70"/>
    <w:rsid w:val="00090CE6"/>
    <w:rsid w:val="00091944"/>
    <w:rsid w:val="000935A5"/>
    <w:rsid w:val="00095815"/>
    <w:rsid w:val="000A5422"/>
    <w:rsid w:val="000B4D36"/>
    <w:rsid w:val="000B6979"/>
    <w:rsid w:val="000B7C12"/>
    <w:rsid w:val="000C0E2B"/>
    <w:rsid w:val="000C5D31"/>
    <w:rsid w:val="000C71F8"/>
    <w:rsid w:val="000D2706"/>
    <w:rsid w:val="000D48BE"/>
    <w:rsid w:val="000D5881"/>
    <w:rsid w:val="000D61FC"/>
    <w:rsid w:val="000D7407"/>
    <w:rsid w:val="000E2496"/>
    <w:rsid w:val="000E2D5F"/>
    <w:rsid w:val="000E4AE3"/>
    <w:rsid w:val="000E636A"/>
    <w:rsid w:val="000E77E0"/>
    <w:rsid w:val="000E7CC5"/>
    <w:rsid w:val="000F0BD9"/>
    <w:rsid w:val="000F1004"/>
    <w:rsid w:val="000F2C34"/>
    <w:rsid w:val="000F3BC5"/>
    <w:rsid w:val="000F4492"/>
    <w:rsid w:val="000F535D"/>
    <w:rsid w:val="000F5E2E"/>
    <w:rsid w:val="000F7E06"/>
    <w:rsid w:val="00101D1C"/>
    <w:rsid w:val="0010605A"/>
    <w:rsid w:val="0010668B"/>
    <w:rsid w:val="001111D2"/>
    <w:rsid w:val="0012432A"/>
    <w:rsid w:val="00124C03"/>
    <w:rsid w:val="00127429"/>
    <w:rsid w:val="00130D6A"/>
    <w:rsid w:val="00145C6D"/>
    <w:rsid w:val="00151C37"/>
    <w:rsid w:val="00155FE1"/>
    <w:rsid w:val="0016629E"/>
    <w:rsid w:val="00181352"/>
    <w:rsid w:val="00186728"/>
    <w:rsid w:val="00187EE9"/>
    <w:rsid w:val="0019101C"/>
    <w:rsid w:val="0019170B"/>
    <w:rsid w:val="0019270F"/>
    <w:rsid w:val="0019543D"/>
    <w:rsid w:val="00195C82"/>
    <w:rsid w:val="001A19F3"/>
    <w:rsid w:val="001A3A0E"/>
    <w:rsid w:val="001A6040"/>
    <w:rsid w:val="001B3C82"/>
    <w:rsid w:val="001B7FE6"/>
    <w:rsid w:val="001C1FD7"/>
    <w:rsid w:val="001C3FDF"/>
    <w:rsid w:val="001C4A0B"/>
    <w:rsid w:val="001C6B48"/>
    <w:rsid w:val="001C6F01"/>
    <w:rsid w:val="001E3247"/>
    <w:rsid w:val="001E62AF"/>
    <w:rsid w:val="001E6A18"/>
    <w:rsid w:val="001E6C8B"/>
    <w:rsid w:val="001F0ECC"/>
    <w:rsid w:val="001F159C"/>
    <w:rsid w:val="001F2C3D"/>
    <w:rsid w:val="001F3F46"/>
    <w:rsid w:val="001F5BA6"/>
    <w:rsid w:val="00201AC8"/>
    <w:rsid w:val="00221AF0"/>
    <w:rsid w:val="00221DC3"/>
    <w:rsid w:val="00226800"/>
    <w:rsid w:val="002314A5"/>
    <w:rsid w:val="0023756C"/>
    <w:rsid w:val="00245373"/>
    <w:rsid w:val="00246B9D"/>
    <w:rsid w:val="00253A9E"/>
    <w:rsid w:val="002543AF"/>
    <w:rsid w:val="00255FE2"/>
    <w:rsid w:val="002578AA"/>
    <w:rsid w:val="00260E79"/>
    <w:rsid w:val="00260FE2"/>
    <w:rsid w:val="00276439"/>
    <w:rsid w:val="00281F0A"/>
    <w:rsid w:val="00290E55"/>
    <w:rsid w:val="00290F0B"/>
    <w:rsid w:val="0029136B"/>
    <w:rsid w:val="0029355A"/>
    <w:rsid w:val="002972E8"/>
    <w:rsid w:val="002978E3"/>
    <w:rsid w:val="002A0579"/>
    <w:rsid w:val="002A2201"/>
    <w:rsid w:val="002A5468"/>
    <w:rsid w:val="002A54B6"/>
    <w:rsid w:val="002C0F6F"/>
    <w:rsid w:val="002C13A3"/>
    <w:rsid w:val="002C1F25"/>
    <w:rsid w:val="002C4E00"/>
    <w:rsid w:val="002C6CED"/>
    <w:rsid w:val="002D1801"/>
    <w:rsid w:val="002D1CE0"/>
    <w:rsid w:val="002D3121"/>
    <w:rsid w:val="002E0C39"/>
    <w:rsid w:val="002E2C24"/>
    <w:rsid w:val="002E5E90"/>
    <w:rsid w:val="002E703F"/>
    <w:rsid w:val="003003FD"/>
    <w:rsid w:val="00304131"/>
    <w:rsid w:val="003061B9"/>
    <w:rsid w:val="00306CC9"/>
    <w:rsid w:val="00311ACC"/>
    <w:rsid w:val="00324A0E"/>
    <w:rsid w:val="003254D8"/>
    <w:rsid w:val="003278A5"/>
    <w:rsid w:val="00327C0E"/>
    <w:rsid w:val="00331080"/>
    <w:rsid w:val="003316AA"/>
    <w:rsid w:val="00340E48"/>
    <w:rsid w:val="003459C4"/>
    <w:rsid w:val="00345F3B"/>
    <w:rsid w:val="0035688E"/>
    <w:rsid w:val="00356DB8"/>
    <w:rsid w:val="0036113F"/>
    <w:rsid w:val="00362A0D"/>
    <w:rsid w:val="00364A0E"/>
    <w:rsid w:val="00372043"/>
    <w:rsid w:val="003757AA"/>
    <w:rsid w:val="003832F6"/>
    <w:rsid w:val="0038335E"/>
    <w:rsid w:val="00387D78"/>
    <w:rsid w:val="003905F5"/>
    <w:rsid w:val="00392A1E"/>
    <w:rsid w:val="00394E9E"/>
    <w:rsid w:val="003B77CD"/>
    <w:rsid w:val="003C0F7B"/>
    <w:rsid w:val="003C368E"/>
    <w:rsid w:val="003E3134"/>
    <w:rsid w:val="003E7730"/>
    <w:rsid w:val="003F3573"/>
    <w:rsid w:val="00405791"/>
    <w:rsid w:val="004112BB"/>
    <w:rsid w:val="00423666"/>
    <w:rsid w:val="00424831"/>
    <w:rsid w:val="0042497B"/>
    <w:rsid w:val="0043378D"/>
    <w:rsid w:val="00434D86"/>
    <w:rsid w:val="00451509"/>
    <w:rsid w:val="004525B6"/>
    <w:rsid w:val="00456452"/>
    <w:rsid w:val="0045663F"/>
    <w:rsid w:val="00464904"/>
    <w:rsid w:val="00486680"/>
    <w:rsid w:val="0049569D"/>
    <w:rsid w:val="004B6E61"/>
    <w:rsid w:val="004C6036"/>
    <w:rsid w:val="004C7420"/>
    <w:rsid w:val="004D1B62"/>
    <w:rsid w:val="004D24AB"/>
    <w:rsid w:val="004E175E"/>
    <w:rsid w:val="004E3D68"/>
    <w:rsid w:val="004E729C"/>
    <w:rsid w:val="004E7B8C"/>
    <w:rsid w:val="004F2FB0"/>
    <w:rsid w:val="004F6DD6"/>
    <w:rsid w:val="00504E9D"/>
    <w:rsid w:val="00510AC8"/>
    <w:rsid w:val="005128BB"/>
    <w:rsid w:val="00514DD8"/>
    <w:rsid w:val="00517598"/>
    <w:rsid w:val="005208CB"/>
    <w:rsid w:val="005222B4"/>
    <w:rsid w:val="005232CB"/>
    <w:rsid w:val="005338C0"/>
    <w:rsid w:val="00541F89"/>
    <w:rsid w:val="0054350F"/>
    <w:rsid w:val="005443F1"/>
    <w:rsid w:val="00550290"/>
    <w:rsid w:val="00551D4E"/>
    <w:rsid w:val="00552DCF"/>
    <w:rsid w:val="005547B8"/>
    <w:rsid w:val="00554814"/>
    <w:rsid w:val="00560C7E"/>
    <w:rsid w:val="0056422C"/>
    <w:rsid w:val="00593B3C"/>
    <w:rsid w:val="005A2F69"/>
    <w:rsid w:val="005A47F7"/>
    <w:rsid w:val="005A759D"/>
    <w:rsid w:val="005B309F"/>
    <w:rsid w:val="005B549C"/>
    <w:rsid w:val="005C1885"/>
    <w:rsid w:val="005C2034"/>
    <w:rsid w:val="005C39C9"/>
    <w:rsid w:val="005D49C6"/>
    <w:rsid w:val="005D4D81"/>
    <w:rsid w:val="005E3FAE"/>
    <w:rsid w:val="005E4AA3"/>
    <w:rsid w:val="005E62E5"/>
    <w:rsid w:val="005F40CA"/>
    <w:rsid w:val="005F79B0"/>
    <w:rsid w:val="0060211E"/>
    <w:rsid w:val="006029A3"/>
    <w:rsid w:val="00616F7B"/>
    <w:rsid w:val="0062105F"/>
    <w:rsid w:val="00622F5D"/>
    <w:rsid w:val="006303F6"/>
    <w:rsid w:val="0063451C"/>
    <w:rsid w:val="00634631"/>
    <w:rsid w:val="00634DBE"/>
    <w:rsid w:val="00640928"/>
    <w:rsid w:val="006437DF"/>
    <w:rsid w:val="0064772C"/>
    <w:rsid w:val="00647A47"/>
    <w:rsid w:val="006532F0"/>
    <w:rsid w:val="006534C6"/>
    <w:rsid w:val="00653791"/>
    <w:rsid w:val="006600B8"/>
    <w:rsid w:val="00665CEE"/>
    <w:rsid w:val="00666924"/>
    <w:rsid w:val="006727F9"/>
    <w:rsid w:val="006734EE"/>
    <w:rsid w:val="0068626B"/>
    <w:rsid w:val="00686C5A"/>
    <w:rsid w:val="00692827"/>
    <w:rsid w:val="00692DE9"/>
    <w:rsid w:val="006A1249"/>
    <w:rsid w:val="006A445E"/>
    <w:rsid w:val="006C630D"/>
    <w:rsid w:val="006C7CC5"/>
    <w:rsid w:val="006D20B6"/>
    <w:rsid w:val="006D4A73"/>
    <w:rsid w:val="006E560C"/>
    <w:rsid w:val="006E68BE"/>
    <w:rsid w:val="006E6E87"/>
    <w:rsid w:val="00704D00"/>
    <w:rsid w:val="007060FF"/>
    <w:rsid w:val="00713235"/>
    <w:rsid w:val="00716216"/>
    <w:rsid w:val="0071771B"/>
    <w:rsid w:val="00720046"/>
    <w:rsid w:val="00720066"/>
    <w:rsid w:val="00737F7E"/>
    <w:rsid w:val="00744EF1"/>
    <w:rsid w:val="00745140"/>
    <w:rsid w:val="00750163"/>
    <w:rsid w:val="00751F11"/>
    <w:rsid w:val="00753E0F"/>
    <w:rsid w:val="007564E3"/>
    <w:rsid w:val="00760BE3"/>
    <w:rsid w:val="007668EA"/>
    <w:rsid w:val="00773799"/>
    <w:rsid w:val="00783148"/>
    <w:rsid w:val="007857CA"/>
    <w:rsid w:val="00795914"/>
    <w:rsid w:val="007A428B"/>
    <w:rsid w:val="007B2AAF"/>
    <w:rsid w:val="007C0E2E"/>
    <w:rsid w:val="007C1E76"/>
    <w:rsid w:val="007C57B8"/>
    <w:rsid w:val="007D67DA"/>
    <w:rsid w:val="007E3A72"/>
    <w:rsid w:val="007E7DC2"/>
    <w:rsid w:val="007F1732"/>
    <w:rsid w:val="007F33DD"/>
    <w:rsid w:val="00800BBC"/>
    <w:rsid w:val="00801FC3"/>
    <w:rsid w:val="0080550C"/>
    <w:rsid w:val="00815BD8"/>
    <w:rsid w:val="008165C4"/>
    <w:rsid w:val="008219E0"/>
    <w:rsid w:val="00835FC1"/>
    <w:rsid w:val="00840345"/>
    <w:rsid w:val="008500D7"/>
    <w:rsid w:val="00853715"/>
    <w:rsid w:val="00881050"/>
    <w:rsid w:val="008845D0"/>
    <w:rsid w:val="0089056F"/>
    <w:rsid w:val="00891A69"/>
    <w:rsid w:val="008A0056"/>
    <w:rsid w:val="008A129F"/>
    <w:rsid w:val="008A3B41"/>
    <w:rsid w:val="008C41B0"/>
    <w:rsid w:val="008D6C82"/>
    <w:rsid w:val="008F1202"/>
    <w:rsid w:val="008F5490"/>
    <w:rsid w:val="008F5563"/>
    <w:rsid w:val="008F7FC8"/>
    <w:rsid w:val="009004AD"/>
    <w:rsid w:val="00900772"/>
    <w:rsid w:val="009027BF"/>
    <w:rsid w:val="00905DA0"/>
    <w:rsid w:val="0090792D"/>
    <w:rsid w:val="0091092B"/>
    <w:rsid w:val="00913BEB"/>
    <w:rsid w:val="00915658"/>
    <w:rsid w:val="00922664"/>
    <w:rsid w:val="009238DE"/>
    <w:rsid w:val="009276F3"/>
    <w:rsid w:val="0093087A"/>
    <w:rsid w:val="009315A3"/>
    <w:rsid w:val="009358B9"/>
    <w:rsid w:val="009368FF"/>
    <w:rsid w:val="00942F57"/>
    <w:rsid w:val="0094513F"/>
    <w:rsid w:val="00945402"/>
    <w:rsid w:val="009454AC"/>
    <w:rsid w:val="0094625C"/>
    <w:rsid w:val="00946823"/>
    <w:rsid w:val="009539CE"/>
    <w:rsid w:val="009567BC"/>
    <w:rsid w:val="009572FF"/>
    <w:rsid w:val="00960398"/>
    <w:rsid w:val="00967502"/>
    <w:rsid w:val="009763AD"/>
    <w:rsid w:val="009847EF"/>
    <w:rsid w:val="0098508A"/>
    <w:rsid w:val="00986F0F"/>
    <w:rsid w:val="009874AB"/>
    <w:rsid w:val="00991DBD"/>
    <w:rsid w:val="00994568"/>
    <w:rsid w:val="00996AB5"/>
    <w:rsid w:val="0099766F"/>
    <w:rsid w:val="009A203E"/>
    <w:rsid w:val="009B0F72"/>
    <w:rsid w:val="009B4054"/>
    <w:rsid w:val="009B63F5"/>
    <w:rsid w:val="009B7AA3"/>
    <w:rsid w:val="009D5B4A"/>
    <w:rsid w:val="009D6046"/>
    <w:rsid w:val="009D7B3C"/>
    <w:rsid w:val="009F70C7"/>
    <w:rsid w:val="00A040E3"/>
    <w:rsid w:val="00A20044"/>
    <w:rsid w:val="00A21387"/>
    <w:rsid w:val="00A2372E"/>
    <w:rsid w:val="00A25EF9"/>
    <w:rsid w:val="00A319B7"/>
    <w:rsid w:val="00A36CF8"/>
    <w:rsid w:val="00A43D98"/>
    <w:rsid w:val="00A56549"/>
    <w:rsid w:val="00A61835"/>
    <w:rsid w:val="00A634F7"/>
    <w:rsid w:val="00A6572A"/>
    <w:rsid w:val="00A7357C"/>
    <w:rsid w:val="00A775AB"/>
    <w:rsid w:val="00A83DA8"/>
    <w:rsid w:val="00A856A0"/>
    <w:rsid w:val="00A94D8A"/>
    <w:rsid w:val="00A96B63"/>
    <w:rsid w:val="00AA1B18"/>
    <w:rsid w:val="00AA2482"/>
    <w:rsid w:val="00AA7CCF"/>
    <w:rsid w:val="00AB12E0"/>
    <w:rsid w:val="00AB41E6"/>
    <w:rsid w:val="00AC1F0B"/>
    <w:rsid w:val="00AC64D3"/>
    <w:rsid w:val="00AD2386"/>
    <w:rsid w:val="00AD257F"/>
    <w:rsid w:val="00AD4CEE"/>
    <w:rsid w:val="00AE4987"/>
    <w:rsid w:val="00AF10F7"/>
    <w:rsid w:val="00AF3EF0"/>
    <w:rsid w:val="00AF551E"/>
    <w:rsid w:val="00B00006"/>
    <w:rsid w:val="00B15A1C"/>
    <w:rsid w:val="00B168EA"/>
    <w:rsid w:val="00B2024D"/>
    <w:rsid w:val="00B40E24"/>
    <w:rsid w:val="00B50B8D"/>
    <w:rsid w:val="00B57887"/>
    <w:rsid w:val="00B6504D"/>
    <w:rsid w:val="00B70DFE"/>
    <w:rsid w:val="00B72375"/>
    <w:rsid w:val="00B8347F"/>
    <w:rsid w:val="00B8354E"/>
    <w:rsid w:val="00B962E5"/>
    <w:rsid w:val="00BA3626"/>
    <w:rsid w:val="00BB0B0F"/>
    <w:rsid w:val="00BB102D"/>
    <w:rsid w:val="00BB23F4"/>
    <w:rsid w:val="00BC134A"/>
    <w:rsid w:val="00BC267C"/>
    <w:rsid w:val="00BC2989"/>
    <w:rsid w:val="00BC5D86"/>
    <w:rsid w:val="00BD52E6"/>
    <w:rsid w:val="00BE2115"/>
    <w:rsid w:val="00BE2B03"/>
    <w:rsid w:val="00BE51DC"/>
    <w:rsid w:val="00BE5850"/>
    <w:rsid w:val="00BF1F72"/>
    <w:rsid w:val="00BF539F"/>
    <w:rsid w:val="00C04B2B"/>
    <w:rsid w:val="00C075C7"/>
    <w:rsid w:val="00C21577"/>
    <w:rsid w:val="00C228D6"/>
    <w:rsid w:val="00C27974"/>
    <w:rsid w:val="00C53D3D"/>
    <w:rsid w:val="00C55FEE"/>
    <w:rsid w:val="00C61960"/>
    <w:rsid w:val="00C63E93"/>
    <w:rsid w:val="00C74D51"/>
    <w:rsid w:val="00C81968"/>
    <w:rsid w:val="00C82966"/>
    <w:rsid w:val="00CA1FFA"/>
    <w:rsid w:val="00CA4BE3"/>
    <w:rsid w:val="00CB1758"/>
    <w:rsid w:val="00CB2AF1"/>
    <w:rsid w:val="00CC2BC7"/>
    <w:rsid w:val="00CC440A"/>
    <w:rsid w:val="00CD5068"/>
    <w:rsid w:val="00CE1796"/>
    <w:rsid w:val="00CE1F57"/>
    <w:rsid w:val="00CE22A0"/>
    <w:rsid w:val="00CE48E2"/>
    <w:rsid w:val="00CE5BFB"/>
    <w:rsid w:val="00CE6DD1"/>
    <w:rsid w:val="00CE7813"/>
    <w:rsid w:val="00CF0ACE"/>
    <w:rsid w:val="00CF16A0"/>
    <w:rsid w:val="00D04A37"/>
    <w:rsid w:val="00D04F40"/>
    <w:rsid w:val="00D11754"/>
    <w:rsid w:val="00D12DE9"/>
    <w:rsid w:val="00D15970"/>
    <w:rsid w:val="00D203BC"/>
    <w:rsid w:val="00D227C5"/>
    <w:rsid w:val="00D248DA"/>
    <w:rsid w:val="00D3258F"/>
    <w:rsid w:val="00D3326A"/>
    <w:rsid w:val="00D33639"/>
    <w:rsid w:val="00D376A6"/>
    <w:rsid w:val="00D43451"/>
    <w:rsid w:val="00D44F99"/>
    <w:rsid w:val="00D615A6"/>
    <w:rsid w:val="00D62487"/>
    <w:rsid w:val="00D64266"/>
    <w:rsid w:val="00D72415"/>
    <w:rsid w:val="00D7316B"/>
    <w:rsid w:val="00D7485B"/>
    <w:rsid w:val="00D75366"/>
    <w:rsid w:val="00D8584E"/>
    <w:rsid w:val="00D94E4A"/>
    <w:rsid w:val="00DA20E1"/>
    <w:rsid w:val="00DA621F"/>
    <w:rsid w:val="00DA7306"/>
    <w:rsid w:val="00DB6839"/>
    <w:rsid w:val="00DB7C54"/>
    <w:rsid w:val="00DC246E"/>
    <w:rsid w:val="00DD3581"/>
    <w:rsid w:val="00DE17AF"/>
    <w:rsid w:val="00DE3394"/>
    <w:rsid w:val="00DE3D94"/>
    <w:rsid w:val="00DF1CE8"/>
    <w:rsid w:val="00DF23DD"/>
    <w:rsid w:val="00DF3E94"/>
    <w:rsid w:val="00E1308A"/>
    <w:rsid w:val="00E14D9B"/>
    <w:rsid w:val="00E23401"/>
    <w:rsid w:val="00E316F2"/>
    <w:rsid w:val="00E3176D"/>
    <w:rsid w:val="00E341B8"/>
    <w:rsid w:val="00E35A66"/>
    <w:rsid w:val="00E4614E"/>
    <w:rsid w:val="00E6051D"/>
    <w:rsid w:val="00E65C27"/>
    <w:rsid w:val="00E671DE"/>
    <w:rsid w:val="00E73208"/>
    <w:rsid w:val="00E73B06"/>
    <w:rsid w:val="00E74C10"/>
    <w:rsid w:val="00E85516"/>
    <w:rsid w:val="00E97C24"/>
    <w:rsid w:val="00EA093B"/>
    <w:rsid w:val="00EA13A2"/>
    <w:rsid w:val="00EA475D"/>
    <w:rsid w:val="00EA480A"/>
    <w:rsid w:val="00EB237E"/>
    <w:rsid w:val="00ED3729"/>
    <w:rsid w:val="00ED577D"/>
    <w:rsid w:val="00EE151B"/>
    <w:rsid w:val="00EE2FED"/>
    <w:rsid w:val="00EE57EB"/>
    <w:rsid w:val="00EE79DE"/>
    <w:rsid w:val="00EF3916"/>
    <w:rsid w:val="00EF59CD"/>
    <w:rsid w:val="00F10608"/>
    <w:rsid w:val="00F17A6C"/>
    <w:rsid w:val="00F23E34"/>
    <w:rsid w:val="00F278AD"/>
    <w:rsid w:val="00F30FE8"/>
    <w:rsid w:val="00F31252"/>
    <w:rsid w:val="00F504DF"/>
    <w:rsid w:val="00F714CC"/>
    <w:rsid w:val="00F72909"/>
    <w:rsid w:val="00F80E87"/>
    <w:rsid w:val="00F950E5"/>
    <w:rsid w:val="00FA3FDC"/>
    <w:rsid w:val="00FB12C8"/>
    <w:rsid w:val="00FC0280"/>
    <w:rsid w:val="00FD2844"/>
    <w:rsid w:val="00FE0221"/>
    <w:rsid w:val="00FE03C8"/>
    <w:rsid w:val="00FE12F1"/>
    <w:rsid w:val="00FE218D"/>
    <w:rsid w:val="00FE3D14"/>
    <w:rsid w:val="00FF041E"/>
    <w:rsid w:val="00FF171C"/>
    <w:rsid w:val="00FF2D1A"/>
    <w:rsid w:val="00FF2ED0"/>
    <w:rsid w:val="00FF31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7E401"/>
  <w15:docId w15:val="{7F226AE0-06DE-4A36-A330-E8062F7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105F"/>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891A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8219E0"/>
    <w:pPr>
      <w:ind w:left="720"/>
      <w:contextualSpacing/>
    </w:pPr>
  </w:style>
  <w:style w:type="paragraph" w:styleId="Tekstdymka">
    <w:name w:val="Balloon Text"/>
    <w:basedOn w:val="Normalny"/>
    <w:link w:val="TekstdymkaZnak"/>
    <w:uiPriority w:val="99"/>
    <w:semiHidden/>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2972">
      <w:marLeft w:val="0"/>
      <w:marRight w:val="0"/>
      <w:marTop w:val="0"/>
      <w:marBottom w:val="0"/>
      <w:divBdr>
        <w:top w:val="none" w:sz="0" w:space="0" w:color="auto"/>
        <w:left w:val="none" w:sz="0" w:space="0" w:color="auto"/>
        <w:bottom w:val="none" w:sz="0" w:space="0" w:color="auto"/>
        <w:right w:val="none" w:sz="0" w:space="0" w:color="auto"/>
      </w:divBdr>
    </w:div>
    <w:div w:id="205872973">
      <w:marLeft w:val="0"/>
      <w:marRight w:val="0"/>
      <w:marTop w:val="0"/>
      <w:marBottom w:val="0"/>
      <w:divBdr>
        <w:top w:val="none" w:sz="0" w:space="0" w:color="auto"/>
        <w:left w:val="none" w:sz="0" w:space="0" w:color="auto"/>
        <w:bottom w:val="none" w:sz="0" w:space="0" w:color="auto"/>
        <w:right w:val="none" w:sz="0" w:space="0" w:color="auto"/>
      </w:divBdr>
    </w:div>
    <w:div w:id="205872974">
      <w:marLeft w:val="0"/>
      <w:marRight w:val="0"/>
      <w:marTop w:val="0"/>
      <w:marBottom w:val="0"/>
      <w:divBdr>
        <w:top w:val="none" w:sz="0" w:space="0" w:color="auto"/>
        <w:left w:val="none" w:sz="0" w:space="0" w:color="auto"/>
        <w:bottom w:val="none" w:sz="0" w:space="0" w:color="auto"/>
        <w:right w:val="none" w:sz="0" w:space="0" w:color="auto"/>
      </w:divBdr>
    </w:div>
    <w:div w:id="205872975">
      <w:marLeft w:val="0"/>
      <w:marRight w:val="0"/>
      <w:marTop w:val="0"/>
      <w:marBottom w:val="0"/>
      <w:divBdr>
        <w:top w:val="none" w:sz="0" w:space="0" w:color="auto"/>
        <w:left w:val="none" w:sz="0" w:space="0" w:color="auto"/>
        <w:bottom w:val="none" w:sz="0" w:space="0" w:color="auto"/>
        <w:right w:val="none" w:sz="0" w:space="0" w:color="auto"/>
      </w:divBdr>
    </w:div>
    <w:div w:id="205872976">
      <w:marLeft w:val="0"/>
      <w:marRight w:val="0"/>
      <w:marTop w:val="0"/>
      <w:marBottom w:val="0"/>
      <w:divBdr>
        <w:top w:val="none" w:sz="0" w:space="0" w:color="auto"/>
        <w:left w:val="none" w:sz="0" w:space="0" w:color="auto"/>
        <w:bottom w:val="none" w:sz="0" w:space="0" w:color="auto"/>
        <w:right w:val="none" w:sz="0" w:space="0" w:color="auto"/>
      </w:divBdr>
    </w:div>
    <w:div w:id="205872977">
      <w:marLeft w:val="0"/>
      <w:marRight w:val="0"/>
      <w:marTop w:val="0"/>
      <w:marBottom w:val="0"/>
      <w:divBdr>
        <w:top w:val="none" w:sz="0" w:space="0" w:color="auto"/>
        <w:left w:val="none" w:sz="0" w:space="0" w:color="auto"/>
        <w:bottom w:val="none" w:sz="0" w:space="0" w:color="auto"/>
        <w:right w:val="none" w:sz="0" w:space="0" w:color="auto"/>
      </w:divBdr>
    </w:div>
    <w:div w:id="205872978">
      <w:marLeft w:val="0"/>
      <w:marRight w:val="0"/>
      <w:marTop w:val="0"/>
      <w:marBottom w:val="0"/>
      <w:divBdr>
        <w:top w:val="none" w:sz="0" w:space="0" w:color="auto"/>
        <w:left w:val="none" w:sz="0" w:space="0" w:color="auto"/>
        <w:bottom w:val="none" w:sz="0" w:space="0" w:color="auto"/>
        <w:right w:val="none" w:sz="0" w:space="0" w:color="auto"/>
      </w:divBdr>
    </w:div>
    <w:div w:id="205872979">
      <w:marLeft w:val="0"/>
      <w:marRight w:val="0"/>
      <w:marTop w:val="0"/>
      <w:marBottom w:val="0"/>
      <w:divBdr>
        <w:top w:val="none" w:sz="0" w:space="0" w:color="auto"/>
        <w:left w:val="none" w:sz="0" w:space="0" w:color="auto"/>
        <w:bottom w:val="none" w:sz="0" w:space="0" w:color="auto"/>
        <w:right w:val="none" w:sz="0" w:space="0" w:color="auto"/>
      </w:divBdr>
    </w:div>
    <w:div w:id="205872980">
      <w:marLeft w:val="0"/>
      <w:marRight w:val="0"/>
      <w:marTop w:val="0"/>
      <w:marBottom w:val="0"/>
      <w:divBdr>
        <w:top w:val="none" w:sz="0" w:space="0" w:color="auto"/>
        <w:left w:val="none" w:sz="0" w:space="0" w:color="auto"/>
        <w:bottom w:val="none" w:sz="0" w:space="0" w:color="auto"/>
        <w:right w:val="none" w:sz="0" w:space="0" w:color="auto"/>
      </w:divBdr>
    </w:div>
    <w:div w:id="205872981">
      <w:marLeft w:val="0"/>
      <w:marRight w:val="0"/>
      <w:marTop w:val="0"/>
      <w:marBottom w:val="0"/>
      <w:divBdr>
        <w:top w:val="none" w:sz="0" w:space="0" w:color="auto"/>
        <w:left w:val="none" w:sz="0" w:space="0" w:color="auto"/>
        <w:bottom w:val="none" w:sz="0" w:space="0" w:color="auto"/>
        <w:right w:val="none" w:sz="0" w:space="0" w:color="auto"/>
      </w:divBdr>
    </w:div>
    <w:div w:id="205872982">
      <w:marLeft w:val="0"/>
      <w:marRight w:val="0"/>
      <w:marTop w:val="0"/>
      <w:marBottom w:val="0"/>
      <w:divBdr>
        <w:top w:val="none" w:sz="0" w:space="0" w:color="auto"/>
        <w:left w:val="none" w:sz="0" w:space="0" w:color="auto"/>
        <w:bottom w:val="none" w:sz="0" w:space="0" w:color="auto"/>
        <w:right w:val="none" w:sz="0" w:space="0" w:color="auto"/>
      </w:divBdr>
    </w:div>
    <w:div w:id="457645384">
      <w:bodyDiv w:val="1"/>
      <w:marLeft w:val="0"/>
      <w:marRight w:val="0"/>
      <w:marTop w:val="0"/>
      <w:marBottom w:val="0"/>
      <w:divBdr>
        <w:top w:val="none" w:sz="0" w:space="0" w:color="auto"/>
        <w:left w:val="none" w:sz="0" w:space="0" w:color="auto"/>
        <w:bottom w:val="none" w:sz="0" w:space="0" w:color="auto"/>
        <w:right w:val="none" w:sz="0" w:space="0" w:color="auto"/>
      </w:divBdr>
    </w:div>
    <w:div w:id="479883829">
      <w:bodyDiv w:val="1"/>
      <w:marLeft w:val="0"/>
      <w:marRight w:val="0"/>
      <w:marTop w:val="0"/>
      <w:marBottom w:val="0"/>
      <w:divBdr>
        <w:top w:val="none" w:sz="0" w:space="0" w:color="auto"/>
        <w:left w:val="none" w:sz="0" w:space="0" w:color="auto"/>
        <w:bottom w:val="none" w:sz="0" w:space="0" w:color="auto"/>
        <w:right w:val="none" w:sz="0" w:space="0" w:color="auto"/>
      </w:divBdr>
    </w:div>
    <w:div w:id="1083066859">
      <w:bodyDiv w:val="1"/>
      <w:marLeft w:val="0"/>
      <w:marRight w:val="0"/>
      <w:marTop w:val="0"/>
      <w:marBottom w:val="0"/>
      <w:divBdr>
        <w:top w:val="none" w:sz="0" w:space="0" w:color="auto"/>
        <w:left w:val="none" w:sz="0" w:space="0" w:color="auto"/>
        <w:bottom w:val="none" w:sz="0" w:space="0" w:color="auto"/>
        <w:right w:val="none" w:sz="0" w:space="0" w:color="auto"/>
      </w:divBdr>
    </w:div>
    <w:div w:id="1879733828">
      <w:bodyDiv w:val="1"/>
      <w:marLeft w:val="0"/>
      <w:marRight w:val="0"/>
      <w:marTop w:val="0"/>
      <w:marBottom w:val="0"/>
      <w:divBdr>
        <w:top w:val="none" w:sz="0" w:space="0" w:color="auto"/>
        <w:left w:val="none" w:sz="0" w:space="0" w:color="auto"/>
        <w:bottom w:val="none" w:sz="0" w:space="0" w:color="auto"/>
        <w:right w:val="none" w:sz="0" w:space="0" w:color="auto"/>
      </w:divBdr>
    </w:div>
    <w:div w:id="194349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A72E8-990C-4897-AE34-B99B0BCA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3751</Words>
  <Characters>22510</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INFORMACJA  DODATKOWA</vt:lpstr>
    </vt:vector>
  </TitlesOfParts>
  <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DODATKOWA</dc:title>
  <dc:creator>Marietta Ulatowska</dc:creator>
  <cp:lastModifiedBy>Hanna Świerkowska</cp:lastModifiedBy>
  <cp:revision>2</cp:revision>
  <cp:lastPrinted>2025-03-17T11:37:00Z</cp:lastPrinted>
  <dcterms:created xsi:type="dcterms:W3CDTF">2026-05-05T09:18:00Z</dcterms:created>
  <dcterms:modified xsi:type="dcterms:W3CDTF">2026-05-05T09:18:00Z</dcterms:modified>
</cp:coreProperties>
</file>