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5B0D"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20F5D9C4" w14:textId="77777777" w:rsidR="00891A69" w:rsidRDefault="00891A69" w:rsidP="00891A69">
      <w:pPr>
        <w:rPr>
          <w:b/>
          <w:color w:val="2E2014"/>
          <w:sz w:val="24"/>
          <w:szCs w:val="24"/>
        </w:rPr>
      </w:pPr>
    </w:p>
    <w:tbl>
      <w:tblPr>
        <w:tblStyle w:val="Tabela-Siatka"/>
        <w:tblW w:w="0" w:type="auto"/>
        <w:tblLayout w:type="fixed"/>
        <w:tblLook w:val="04A0" w:firstRow="1" w:lastRow="0" w:firstColumn="1" w:lastColumn="0" w:noHBand="0" w:noVBand="1"/>
      </w:tblPr>
      <w:tblGrid>
        <w:gridCol w:w="675"/>
        <w:gridCol w:w="14677"/>
      </w:tblGrid>
      <w:tr w:rsidR="00891A69" w14:paraId="770B808B" w14:textId="77777777" w:rsidTr="00EB03F2">
        <w:tc>
          <w:tcPr>
            <w:tcW w:w="675" w:type="dxa"/>
          </w:tcPr>
          <w:p w14:paraId="12AFF817" w14:textId="77777777" w:rsidR="00891A69" w:rsidRPr="004112BB" w:rsidRDefault="002E703F" w:rsidP="00891A69">
            <w:pPr>
              <w:rPr>
                <w:b/>
                <w:sz w:val="20"/>
                <w:szCs w:val="20"/>
              </w:rPr>
            </w:pPr>
            <w:r w:rsidRPr="004112BB">
              <w:rPr>
                <w:b/>
                <w:sz w:val="20"/>
                <w:szCs w:val="20"/>
              </w:rPr>
              <w:t>I.</w:t>
            </w:r>
          </w:p>
        </w:tc>
        <w:tc>
          <w:tcPr>
            <w:tcW w:w="14677" w:type="dxa"/>
          </w:tcPr>
          <w:p w14:paraId="03CD5390"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29AAD41B" w14:textId="77777777" w:rsidTr="00EB03F2">
        <w:tc>
          <w:tcPr>
            <w:tcW w:w="675" w:type="dxa"/>
          </w:tcPr>
          <w:p w14:paraId="0F4F4E68" w14:textId="77777777" w:rsidR="00891A69" w:rsidRPr="002E703F" w:rsidRDefault="002E703F" w:rsidP="00891A69">
            <w:pPr>
              <w:rPr>
                <w:sz w:val="20"/>
                <w:szCs w:val="20"/>
              </w:rPr>
            </w:pPr>
            <w:r w:rsidRPr="002E703F">
              <w:rPr>
                <w:sz w:val="20"/>
                <w:szCs w:val="20"/>
              </w:rPr>
              <w:t>1.</w:t>
            </w:r>
          </w:p>
        </w:tc>
        <w:tc>
          <w:tcPr>
            <w:tcW w:w="14677" w:type="dxa"/>
          </w:tcPr>
          <w:p w14:paraId="707FB3A3" w14:textId="77777777" w:rsidR="00891A69" w:rsidRDefault="00891A69" w:rsidP="00891A69">
            <w:pPr>
              <w:rPr>
                <w:b/>
                <w:sz w:val="24"/>
                <w:szCs w:val="24"/>
              </w:rPr>
            </w:pPr>
          </w:p>
          <w:p w14:paraId="6E1B5578" w14:textId="77777777" w:rsidR="00C21577" w:rsidRDefault="00C21577" w:rsidP="00891A69">
            <w:pPr>
              <w:rPr>
                <w:b/>
                <w:sz w:val="24"/>
                <w:szCs w:val="24"/>
              </w:rPr>
            </w:pPr>
          </w:p>
        </w:tc>
      </w:tr>
      <w:tr w:rsidR="00891A69" w14:paraId="1ED8FDF5" w14:textId="77777777" w:rsidTr="00EB03F2">
        <w:tc>
          <w:tcPr>
            <w:tcW w:w="675" w:type="dxa"/>
          </w:tcPr>
          <w:p w14:paraId="1997DEDC" w14:textId="77777777" w:rsidR="00891A69" w:rsidRPr="002E703F" w:rsidRDefault="002E703F" w:rsidP="00891A69">
            <w:pPr>
              <w:rPr>
                <w:sz w:val="20"/>
                <w:szCs w:val="20"/>
              </w:rPr>
            </w:pPr>
            <w:r w:rsidRPr="002E703F">
              <w:rPr>
                <w:sz w:val="20"/>
                <w:szCs w:val="20"/>
              </w:rPr>
              <w:t>1.1</w:t>
            </w:r>
          </w:p>
        </w:tc>
        <w:tc>
          <w:tcPr>
            <w:tcW w:w="14677" w:type="dxa"/>
          </w:tcPr>
          <w:p w14:paraId="724D6999" w14:textId="77777777" w:rsidR="00891A69" w:rsidRDefault="002E703F" w:rsidP="00891A69">
            <w:pPr>
              <w:rPr>
                <w:b/>
                <w:sz w:val="24"/>
                <w:szCs w:val="24"/>
              </w:rPr>
            </w:pPr>
            <w:r>
              <w:rPr>
                <w:color w:val="2E2014"/>
                <w:sz w:val="20"/>
                <w:szCs w:val="20"/>
              </w:rPr>
              <w:t>nazwę jednostki</w:t>
            </w:r>
          </w:p>
        </w:tc>
      </w:tr>
      <w:tr w:rsidR="00891A69" w14:paraId="0C5DF36C" w14:textId="77777777" w:rsidTr="00EB03F2">
        <w:tc>
          <w:tcPr>
            <w:tcW w:w="675" w:type="dxa"/>
          </w:tcPr>
          <w:p w14:paraId="05935EB9" w14:textId="77777777" w:rsidR="00891A69" w:rsidRDefault="00891A69" w:rsidP="00891A69">
            <w:pPr>
              <w:rPr>
                <w:b/>
                <w:sz w:val="24"/>
                <w:szCs w:val="24"/>
              </w:rPr>
            </w:pPr>
          </w:p>
        </w:tc>
        <w:tc>
          <w:tcPr>
            <w:tcW w:w="14677" w:type="dxa"/>
          </w:tcPr>
          <w:p w14:paraId="01A593F6" w14:textId="77777777" w:rsidR="00C21577" w:rsidRPr="006A1249" w:rsidRDefault="00C21577" w:rsidP="00891A69">
            <w:pPr>
              <w:rPr>
                <w:rFonts w:ascii="Arial Narrow" w:hAnsi="Arial Narrow"/>
              </w:rPr>
            </w:pPr>
          </w:p>
          <w:p w14:paraId="4829F30C" w14:textId="2CF5B1AC" w:rsidR="00891A69" w:rsidRPr="006A1249" w:rsidRDefault="005877F2" w:rsidP="00891A69">
            <w:pPr>
              <w:rPr>
                <w:rFonts w:ascii="Arial Narrow" w:hAnsi="Arial Narrow"/>
              </w:rPr>
            </w:pPr>
            <w:r>
              <w:rPr>
                <w:rFonts w:ascii="Arial Narrow" w:hAnsi="Arial Narrow"/>
              </w:rPr>
              <w:t>Zespół Szkół Chemicznych</w:t>
            </w:r>
          </w:p>
        </w:tc>
      </w:tr>
      <w:tr w:rsidR="00891A69" w14:paraId="542EFFB2" w14:textId="77777777" w:rsidTr="00EB03F2">
        <w:tc>
          <w:tcPr>
            <w:tcW w:w="675" w:type="dxa"/>
          </w:tcPr>
          <w:p w14:paraId="0B502FEF" w14:textId="77777777" w:rsidR="00891A69" w:rsidRPr="002E703F" w:rsidRDefault="002E703F" w:rsidP="00891A69">
            <w:pPr>
              <w:rPr>
                <w:sz w:val="20"/>
                <w:szCs w:val="20"/>
              </w:rPr>
            </w:pPr>
            <w:r w:rsidRPr="002E703F">
              <w:rPr>
                <w:sz w:val="20"/>
                <w:szCs w:val="20"/>
              </w:rPr>
              <w:t>1.2</w:t>
            </w:r>
          </w:p>
        </w:tc>
        <w:tc>
          <w:tcPr>
            <w:tcW w:w="14677" w:type="dxa"/>
          </w:tcPr>
          <w:p w14:paraId="1E4B920F" w14:textId="77777777" w:rsidR="00891A69" w:rsidRDefault="002E703F" w:rsidP="00891A69">
            <w:pPr>
              <w:rPr>
                <w:b/>
                <w:sz w:val="24"/>
                <w:szCs w:val="24"/>
              </w:rPr>
            </w:pPr>
            <w:r>
              <w:rPr>
                <w:color w:val="2E2014"/>
                <w:sz w:val="20"/>
                <w:szCs w:val="20"/>
              </w:rPr>
              <w:t>siedzibę jednostki</w:t>
            </w:r>
          </w:p>
        </w:tc>
      </w:tr>
      <w:tr w:rsidR="00891A69" w14:paraId="03D347D8" w14:textId="77777777" w:rsidTr="00EB03F2">
        <w:tc>
          <w:tcPr>
            <w:tcW w:w="675" w:type="dxa"/>
          </w:tcPr>
          <w:p w14:paraId="2A143CFC" w14:textId="77777777" w:rsidR="00891A69" w:rsidRDefault="00891A69" w:rsidP="00891A69">
            <w:pPr>
              <w:rPr>
                <w:b/>
                <w:sz w:val="24"/>
                <w:szCs w:val="24"/>
              </w:rPr>
            </w:pPr>
          </w:p>
        </w:tc>
        <w:tc>
          <w:tcPr>
            <w:tcW w:w="14677" w:type="dxa"/>
          </w:tcPr>
          <w:p w14:paraId="657469E9" w14:textId="77777777" w:rsidR="00891A69" w:rsidRDefault="00891A69" w:rsidP="00891A69">
            <w:pPr>
              <w:rPr>
                <w:b/>
                <w:sz w:val="24"/>
                <w:szCs w:val="24"/>
              </w:rPr>
            </w:pPr>
          </w:p>
          <w:p w14:paraId="3E0FEBBB" w14:textId="196C24DB" w:rsidR="00C21577" w:rsidRPr="006A1249" w:rsidRDefault="0042497B" w:rsidP="00891A69">
            <w:pPr>
              <w:rPr>
                <w:sz w:val="24"/>
                <w:szCs w:val="24"/>
              </w:rPr>
            </w:pPr>
            <w:r w:rsidRPr="006A1249">
              <w:rPr>
                <w:sz w:val="24"/>
                <w:szCs w:val="24"/>
              </w:rPr>
              <w:t xml:space="preserve">Ul. </w:t>
            </w:r>
            <w:r w:rsidR="005877F2">
              <w:rPr>
                <w:sz w:val="24"/>
                <w:szCs w:val="24"/>
              </w:rPr>
              <w:t>Bulwary im. Marsz. J. Piłsudskiego 4,</w:t>
            </w:r>
            <w:r w:rsidRPr="006A1249">
              <w:rPr>
                <w:sz w:val="24"/>
                <w:szCs w:val="24"/>
              </w:rPr>
              <w:t xml:space="preserve">   87-800 Włocławek</w:t>
            </w:r>
          </w:p>
        </w:tc>
      </w:tr>
      <w:tr w:rsidR="00891A69" w14:paraId="069C0E02" w14:textId="77777777" w:rsidTr="00EB03F2">
        <w:tc>
          <w:tcPr>
            <w:tcW w:w="675" w:type="dxa"/>
          </w:tcPr>
          <w:p w14:paraId="5B77D3F4" w14:textId="77777777" w:rsidR="00891A69" w:rsidRPr="002E703F" w:rsidRDefault="002E703F" w:rsidP="00891A69">
            <w:pPr>
              <w:rPr>
                <w:sz w:val="20"/>
                <w:szCs w:val="20"/>
              </w:rPr>
            </w:pPr>
            <w:r w:rsidRPr="002E703F">
              <w:rPr>
                <w:sz w:val="20"/>
                <w:szCs w:val="20"/>
              </w:rPr>
              <w:t>1.3</w:t>
            </w:r>
          </w:p>
        </w:tc>
        <w:tc>
          <w:tcPr>
            <w:tcW w:w="14677" w:type="dxa"/>
          </w:tcPr>
          <w:p w14:paraId="1F0B111B" w14:textId="77777777" w:rsidR="00891A69" w:rsidRDefault="002E703F" w:rsidP="00891A69">
            <w:pPr>
              <w:rPr>
                <w:b/>
                <w:sz w:val="24"/>
                <w:szCs w:val="24"/>
              </w:rPr>
            </w:pPr>
            <w:r>
              <w:rPr>
                <w:color w:val="2E2014"/>
                <w:sz w:val="20"/>
                <w:szCs w:val="20"/>
              </w:rPr>
              <w:t>adres jednostki</w:t>
            </w:r>
          </w:p>
        </w:tc>
      </w:tr>
      <w:tr w:rsidR="00891A69" w14:paraId="6E0C2957" w14:textId="77777777" w:rsidTr="00EB03F2">
        <w:tc>
          <w:tcPr>
            <w:tcW w:w="675" w:type="dxa"/>
          </w:tcPr>
          <w:p w14:paraId="2BD203FF" w14:textId="77777777" w:rsidR="00891A69" w:rsidRDefault="00891A69" w:rsidP="00891A69">
            <w:pPr>
              <w:rPr>
                <w:b/>
                <w:sz w:val="24"/>
                <w:szCs w:val="24"/>
              </w:rPr>
            </w:pPr>
          </w:p>
        </w:tc>
        <w:tc>
          <w:tcPr>
            <w:tcW w:w="14677" w:type="dxa"/>
          </w:tcPr>
          <w:p w14:paraId="32F019FD" w14:textId="77777777" w:rsidR="00891A69" w:rsidRDefault="00891A69" w:rsidP="00891A69">
            <w:pPr>
              <w:rPr>
                <w:b/>
                <w:sz w:val="24"/>
                <w:szCs w:val="24"/>
              </w:rPr>
            </w:pPr>
          </w:p>
          <w:p w14:paraId="4021DC45" w14:textId="2596D254" w:rsidR="00C21577" w:rsidRPr="006A1249" w:rsidRDefault="005877F2" w:rsidP="00891A69">
            <w:pPr>
              <w:rPr>
                <w:sz w:val="24"/>
                <w:szCs w:val="24"/>
              </w:rPr>
            </w:pPr>
            <w:r w:rsidRPr="006A1249">
              <w:rPr>
                <w:sz w:val="24"/>
                <w:szCs w:val="24"/>
              </w:rPr>
              <w:t xml:space="preserve">Ul. </w:t>
            </w:r>
            <w:r>
              <w:rPr>
                <w:sz w:val="24"/>
                <w:szCs w:val="24"/>
              </w:rPr>
              <w:t>Bulwary im. Marsz. J. Piłsudskiego 4,</w:t>
            </w:r>
            <w:r w:rsidRPr="006A1249">
              <w:rPr>
                <w:sz w:val="24"/>
                <w:szCs w:val="24"/>
              </w:rPr>
              <w:t xml:space="preserve">   87-800 Włocławek</w:t>
            </w:r>
          </w:p>
        </w:tc>
      </w:tr>
      <w:tr w:rsidR="00891A69" w14:paraId="49B30DCA" w14:textId="77777777" w:rsidTr="00EB03F2">
        <w:tc>
          <w:tcPr>
            <w:tcW w:w="675" w:type="dxa"/>
          </w:tcPr>
          <w:p w14:paraId="639AEC7C" w14:textId="77777777" w:rsidR="00891A69" w:rsidRPr="002E703F" w:rsidRDefault="002E703F" w:rsidP="00891A69">
            <w:pPr>
              <w:rPr>
                <w:sz w:val="20"/>
                <w:szCs w:val="20"/>
              </w:rPr>
            </w:pPr>
            <w:r w:rsidRPr="002E703F">
              <w:rPr>
                <w:sz w:val="20"/>
                <w:szCs w:val="20"/>
              </w:rPr>
              <w:t>1.4</w:t>
            </w:r>
          </w:p>
        </w:tc>
        <w:tc>
          <w:tcPr>
            <w:tcW w:w="14677" w:type="dxa"/>
          </w:tcPr>
          <w:p w14:paraId="496F30E1" w14:textId="77777777" w:rsidR="00891A69" w:rsidRDefault="002E703F" w:rsidP="00891A69">
            <w:pPr>
              <w:rPr>
                <w:b/>
                <w:sz w:val="24"/>
                <w:szCs w:val="24"/>
              </w:rPr>
            </w:pPr>
            <w:r>
              <w:rPr>
                <w:color w:val="2E2014"/>
                <w:sz w:val="20"/>
                <w:szCs w:val="20"/>
              </w:rPr>
              <w:t>podstawowy przedmiot działalności jednostki</w:t>
            </w:r>
          </w:p>
        </w:tc>
      </w:tr>
      <w:tr w:rsidR="00891A69" w14:paraId="4CF1B4EB" w14:textId="77777777" w:rsidTr="00EB03F2">
        <w:tc>
          <w:tcPr>
            <w:tcW w:w="675" w:type="dxa"/>
          </w:tcPr>
          <w:p w14:paraId="7524E75B" w14:textId="77777777" w:rsidR="00891A69" w:rsidRPr="00AD2386" w:rsidRDefault="00891A69" w:rsidP="00891A69">
            <w:pPr>
              <w:rPr>
                <w:sz w:val="20"/>
                <w:szCs w:val="20"/>
              </w:rPr>
            </w:pPr>
          </w:p>
        </w:tc>
        <w:tc>
          <w:tcPr>
            <w:tcW w:w="14677" w:type="dxa"/>
          </w:tcPr>
          <w:p w14:paraId="23CC7A42" w14:textId="5F886404" w:rsidR="006A1249" w:rsidRPr="006A1249" w:rsidRDefault="006A1249" w:rsidP="006A1249">
            <w:pPr>
              <w:autoSpaceDE w:val="0"/>
              <w:autoSpaceDN w:val="0"/>
              <w:adjustRightInd w:val="0"/>
              <w:rPr>
                <w:rFonts w:cs="TimesNewRomanPSMT"/>
                <w:sz w:val="24"/>
                <w:szCs w:val="24"/>
              </w:rPr>
            </w:pPr>
            <w:r w:rsidRPr="006A1249">
              <w:rPr>
                <w:rFonts w:cs="TimesNewRomanPSMT"/>
                <w:sz w:val="24"/>
                <w:szCs w:val="24"/>
              </w:rPr>
              <w:t xml:space="preserve">Podstawę prawną działalności </w:t>
            </w:r>
            <w:r w:rsidR="005877F2">
              <w:rPr>
                <w:rFonts w:cs="TimesNewRomanPSMT"/>
                <w:sz w:val="24"/>
                <w:szCs w:val="24"/>
              </w:rPr>
              <w:t>Zespołu Szkół Chemicznych</w:t>
            </w:r>
            <w:r w:rsidRPr="006A1249">
              <w:rPr>
                <w:rFonts w:cs="TimesNewRomanPSMT"/>
                <w:sz w:val="24"/>
                <w:szCs w:val="24"/>
              </w:rPr>
              <w:t xml:space="preserve"> stanowi ustawa z dnia 14 grudnia 2016 r. Prawo</w:t>
            </w:r>
          </w:p>
          <w:p w14:paraId="767AF48A" w14:textId="1ABB832B" w:rsidR="00891A69" w:rsidRPr="006A1249" w:rsidRDefault="006A1249" w:rsidP="006A1249">
            <w:pPr>
              <w:autoSpaceDE w:val="0"/>
              <w:autoSpaceDN w:val="0"/>
              <w:adjustRightInd w:val="0"/>
              <w:rPr>
                <w:b/>
                <w:sz w:val="24"/>
                <w:szCs w:val="24"/>
              </w:rPr>
            </w:pPr>
            <w:r w:rsidRPr="006A1249">
              <w:rPr>
                <w:rFonts w:cs="TimesNewRomanPSMT"/>
                <w:sz w:val="24"/>
                <w:szCs w:val="24"/>
              </w:rPr>
              <w:t>Oświatowe (tekst jednolity Dz.U. z 2017 r. poz. 59) oraz wydan</w:t>
            </w:r>
            <w:r>
              <w:rPr>
                <w:rFonts w:cs="TimesNewRomanPSMT"/>
                <w:sz w:val="24"/>
                <w:szCs w:val="24"/>
              </w:rPr>
              <w:t xml:space="preserve">e do niej przepisy wykonawcze oraz </w:t>
            </w:r>
            <w:r w:rsidRPr="006A1249">
              <w:rPr>
                <w:rFonts w:cs="TimesNewRomanPSMT"/>
                <w:sz w:val="24"/>
                <w:szCs w:val="24"/>
              </w:rPr>
              <w:t>Statut</w:t>
            </w:r>
            <w:r w:rsidR="005877F2">
              <w:rPr>
                <w:rFonts w:cs="TimesNewRomanPSMT"/>
                <w:sz w:val="24"/>
                <w:szCs w:val="24"/>
              </w:rPr>
              <w:t xml:space="preserve"> Zespołu Szkół Chemicznych.</w:t>
            </w:r>
          </w:p>
          <w:p w14:paraId="660445AC" w14:textId="77777777" w:rsidR="00C21577" w:rsidRDefault="00C21577" w:rsidP="00891A69">
            <w:pPr>
              <w:rPr>
                <w:b/>
                <w:sz w:val="24"/>
                <w:szCs w:val="24"/>
              </w:rPr>
            </w:pPr>
          </w:p>
        </w:tc>
      </w:tr>
      <w:tr w:rsidR="00891A69" w14:paraId="53269407" w14:textId="77777777" w:rsidTr="00EB03F2">
        <w:tc>
          <w:tcPr>
            <w:tcW w:w="675" w:type="dxa"/>
          </w:tcPr>
          <w:p w14:paraId="6FB6889D" w14:textId="77777777" w:rsidR="00891A69" w:rsidRPr="00AD2386" w:rsidRDefault="00AD2386" w:rsidP="00891A69">
            <w:pPr>
              <w:rPr>
                <w:sz w:val="20"/>
                <w:szCs w:val="20"/>
              </w:rPr>
            </w:pPr>
            <w:r>
              <w:rPr>
                <w:sz w:val="20"/>
                <w:szCs w:val="20"/>
              </w:rPr>
              <w:t>2.</w:t>
            </w:r>
          </w:p>
        </w:tc>
        <w:tc>
          <w:tcPr>
            <w:tcW w:w="14677" w:type="dxa"/>
          </w:tcPr>
          <w:p w14:paraId="48A3E8CB" w14:textId="77777777" w:rsidR="00891A69" w:rsidRDefault="00AD2386" w:rsidP="00891A69">
            <w:pPr>
              <w:rPr>
                <w:b/>
                <w:sz w:val="24"/>
                <w:szCs w:val="24"/>
              </w:rPr>
            </w:pPr>
            <w:r>
              <w:rPr>
                <w:color w:val="2E2014"/>
                <w:sz w:val="20"/>
                <w:szCs w:val="20"/>
              </w:rPr>
              <w:t>wskazanie okresu objętego sprawozdaniem</w:t>
            </w:r>
          </w:p>
        </w:tc>
      </w:tr>
      <w:tr w:rsidR="00891A69" w14:paraId="6AD020F7" w14:textId="77777777" w:rsidTr="00EB03F2">
        <w:tc>
          <w:tcPr>
            <w:tcW w:w="675" w:type="dxa"/>
          </w:tcPr>
          <w:p w14:paraId="0A09BA0C" w14:textId="77777777" w:rsidR="00891A69" w:rsidRPr="00AD2386" w:rsidRDefault="00891A69" w:rsidP="00891A69">
            <w:pPr>
              <w:rPr>
                <w:sz w:val="20"/>
                <w:szCs w:val="20"/>
              </w:rPr>
            </w:pPr>
          </w:p>
        </w:tc>
        <w:tc>
          <w:tcPr>
            <w:tcW w:w="14677" w:type="dxa"/>
          </w:tcPr>
          <w:p w14:paraId="3233083F" w14:textId="69854EC2" w:rsidR="002B21A9" w:rsidRPr="005877F2" w:rsidRDefault="006437DF" w:rsidP="00891A69">
            <w:pPr>
              <w:rPr>
                <w:rFonts w:cstheme="minorHAnsi"/>
                <w:sz w:val="24"/>
                <w:szCs w:val="24"/>
              </w:rPr>
            </w:pPr>
            <w:r w:rsidRPr="005877F2">
              <w:rPr>
                <w:rFonts w:cstheme="minorHAnsi"/>
                <w:sz w:val="24"/>
                <w:szCs w:val="24"/>
              </w:rPr>
              <w:t>01 stycznia 20</w:t>
            </w:r>
            <w:r w:rsidR="002B21A9">
              <w:rPr>
                <w:rFonts w:cstheme="minorHAnsi"/>
                <w:sz w:val="24"/>
                <w:szCs w:val="24"/>
              </w:rPr>
              <w:t>2</w:t>
            </w:r>
            <w:r w:rsidR="008030BA">
              <w:rPr>
                <w:rFonts w:cstheme="minorHAnsi"/>
                <w:sz w:val="24"/>
                <w:szCs w:val="24"/>
              </w:rPr>
              <w:t>5</w:t>
            </w:r>
            <w:r w:rsidRPr="005877F2">
              <w:rPr>
                <w:rFonts w:cstheme="minorHAnsi"/>
                <w:sz w:val="24"/>
                <w:szCs w:val="24"/>
              </w:rPr>
              <w:t xml:space="preserve"> -31 grudnia 20</w:t>
            </w:r>
            <w:r w:rsidR="002B21A9">
              <w:rPr>
                <w:rFonts w:cstheme="minorHAnsi"/>
                <w:sz w:val="24"/>
                <w:szCs w:val="24"/>
              </w:rPr>
              <w:t>2</w:t>
            </w:r>
            <w:r w:rsidR="008030BA">
              <w:rPr>
                <w:rFonts w:cstheme="minorHAnsi"/>
                <w:sz w:val="24"/>
                <w:szCs w:val="24"/>
              </w:rPr>
              <w:t>5</w:t>
            </w:r>
          </w:p>
        </w:tc>
      </w:tr>
      <w:tr w:rsidR="00891A69" w14:paraId="0D8A290D" w14:textId="77777777" w:rsidTr="00EB03F2">
        <w:tc>
          <w:tcPr>
            <w:tcW w:w="675" w:type="dxa"/>
          </w:tcPr>
          <w:p w14:paraId="4D8D99E4" w14:textId="77777777" w:rsidR="00891A69" w:rsidRPr="00AD2386" w:rsidRDefault="00AD2386" w:rsidP="00891A69">
            <w:pPr>
              <w:rPr>
                <w:sz w:val="20"/>
                <w:szCs w:val="20"/>
              </w:rPr>
            </w:pPr>
            <w:r>
              <w:rPr>
                <w:sz w:val="20"/>
                <w:szCs w:val="20"/>
              </w:rPr>
              <w:t>3.</w:t>
            </w:r>
          </w:p>
        </w:tc>
        <w:tc>
          <w:tcPr>
            <w:tcW w:w="14677" w:type="dxa"/>
          </w:tcPr>
          <w:p w14:paraId="4C55AAE6"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4E8EE8CB" w14:textId="77777777" w:rsidTr="00EB03F2">
        <w:tc>
          <w:tcPr>
            <w:tcW w:w="675" w:type="dxa"/>
          </w:tcPr>
          <w:p w14:paraId="085595FE" w14:textId="77777777" w:rsidR="00891A69" w:rsidRPr="00AD2386" w:rsidRDefault="00891A69" w:rsidP="00891A69">
            <w:pPr>
              <w:rPr>
                <w:sz w:val="20"/>
                <w:szCs w:val="20"/>
              </w:rPr>
            </w:pPr>
          </w:p>
        </w:tc>
        <w:tc>
          <w:tcPr>
            <w:tcW w:w="14677" w:type="dxa"/>
          </w:tcPr>
          <w:p w14:paraId="5667E293" w14:textId="77777777" w:rsidR="00891A69" w:rsidRDefault="00891A69" w:rsidP="00891A69">
            <w:pPr>
              <w:rPr>
                <w:b/>
                <w:sz w:val="24"/>
                <w:szCs w:val="24"/>
              </w:rPr>
            </w:pPr>
          </w:p>
          <w:p w14:paraId="6A6C0F2C" w14:textId="77777777" w:rsidR="00C21577" w:rsidRDefault="00C21577" w:rsidP="00891A69">
            <w:pPr>
              <w:rPr>
                <w:b/>
                <w:sz w:val="24"/>
                <w:szCs w:val="24"/>
              </w:rPr>
            </w:pPr>
          </w:p>
        </w:tc>
      </w:tr>
      <w:tr w:rsidR="00891A69" w14:paraId="2E722678" w14:textId="77777777" w:rsidTr="00EB03F2">
        <w:tc>
          <w:tcPr>
            <w:tcW w:w="675" w:type="dxa"/>
          </w:tcPr>
          <w:p w14:paraId="5B859D78" w14:textId="77777777" w:rsidR="00891A69" w:rsidRPr="00AD2386" w:rsidRDefault="00AD2386" w:rsidP="00891A69">
            <w:pPr>
              <w:rPr>
                <w:sz w:val="20"/>
                <w:szCs w:val="20"/>
              </w:rPr>
            </w:pPr>
            <w:r>
              <w:rPr>
                <w:sz w:val="20"/>
                <w:szCs w:val="20"/>
              </w:rPr>
              <w:t>4.</w:t>
            </w:r>
          </w:p>
        </w:tc>
        <w:tc>
          <w:tcPr>
            <w:tcW w:w="14677" w:type="dxa"/>
          </w:tcPr>
          <w:p w14:paraId="2FF6E9C0"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06CEB518" w14:textId="77777777" w:rsidTr="00EB03F2">
        <w:tc>
          <w:tcPr>
            <w:tcW w:w="675" w:type="dxa"/>
          </w:tcPr>
          <w:p w14:paraId="6C3A9A84" w14:textId="77777777" w:rsidR="00891A69" w:rsidRDefault="00891A69" w:rsidP="00891A69">
            <w:pPr>
              <w:rPr>
                <w:b/>
                <w:sz w:val="24"/>
                <w:szCs w:val="24"/>
              </w:rPr>
            </w:pPr>
          </w:p>
        </w:tc>
        <w:tc>
          <w:tcPr>
            <w:tcW w:w="14677" w:type="dxa"/>
          </w:tcPr>
          <w:p w14:paraId="1F469A6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729D991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2307BC8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7AD7B27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3FE5BCD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6B8A870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3C6A17B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6. Zobowiązania wycenia się w kwocie wymagającej zapłaty.</w:t>
            </w:r>
          </w:p>
          <w:p w14:paraId="4D1CA6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5F1D902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0C313943"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576E7F2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4511D842"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58A23FEE"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637B7323"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11FCF23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2FE4DC0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79DAE82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5E088BDC" w14:textId="78369B20" w:rsidR="008219E0" w:rsidRPr="00C21577" w:rsidRDefault="00C21577" w:rsidP="008219E0">
            <w:pPr>
              <w:autoSpaceDE w:val="0"/>
              <w:autoSpaceDN w:val="0"/>
              <w:adjustRightInd w:val="0"/>
              <w:jc w:val="both"/>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Środki dydaktyczne służące procesowi dydaktyczno-wychowawczemu realizowanemu w szkołach i placówkach oświatowych.</w:t>
            </w:r>
          </w:p>
          <w:p w14:paraId="08EA6E9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24A1270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55638D76" w14:textId="61EA2205"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w:t>
            </w:r>
            <w:r w:rsidR="00B23D72">
              <w:rPr>
                <w:rFonts w:ascii="Arial Narrow" w:hAnsi="Arial Narrow" w:cstheme="minorHAnsi"/>
              </w:rPr>
              <w:t xml:space="preserve"> </w:t>
            </w:r>
            <w:r w:rsidRPr="00C21577">
              <w:rPr>
                <w:rFonts w:ascii="Arial Narrow" w:hAnsi="Arial Narrow" w:cstheme="minorHAnsi"/>
              </w:rPr>
              <w:t>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6736D81C"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3E0D87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281DF24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1FE518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32F3D1C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4EC45A9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5DD4711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3A03E44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4258B4C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w:t>
            </w:r>
            <w:r w:rsidRPr="00C21577">
              <w:rPr>
                <w:rFonts w:ascii="Arial Narrow" w:hAnsi="Arial Narrow" w:cstheme="minorHAnsi"/>
              </w:rPr>
              <w:lastRenderedPageBreak/>
              <w:t>uzgodnieniu ze stanem na kontach księgowych).</w:t>
            </w:r>
          </w:p>
          <w:p w14:paraId="601D343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5B6881E9" w14:textId="08693D71"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534CAB6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(Wn – Ma),</w:t>
            </w:r>
          </w:p>
          <w:p w14:paraId="3F5752A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140A7CC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71629DC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074EE315" w14:textId="77777777" w:rsidR="00556561"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w:t>
            </w:r>
          </w:p>
          <w:p w14:paraId="6F4C15A3" w14:textId="786A61EF"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Za 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54E7048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3DA581B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116D243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23122AD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0B01648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4F7B39C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45648F36" w14:textId="78589301"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13)</w:t>
            </w:r>
            <w:r w:rsidR="009B3273">
              <w:rPr>
                <w:rFonts w:ascii="Arial Narrow" w:hAnsi="Arial Narrow" w:cstheme="minorHAnsi"/>
              </w:rPr>
              <w:t xml:space="preserve"> </w:t>
            </w:r>
            <w:r w:rsidRPr="00C21577">
              <w:rPr>
                <w:rFonts w:ascii="Arial Narrow" w:hAnsi="Arial Narrow" w:cstheme="minorHAnsi"/>
              </w:rPr>
              <w:t>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3DD6F77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7AE14D5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30605DF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7C01AD76"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676874D0"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2D562D9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5E201ED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114C43A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35CB0DF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49E3A97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3DE8901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1DEDCBF5" w14:textId="708BD1D6"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17) Korygowanie zapisów po zamknięciu okresu sprawozdawczego (miesiąca) dokonuje się poprzez zapis ujemny (tzw. czerwone storno) na tych samych stronach kont na których nastąpił błędny zapis na podstawie dowodu wewnętrznego P</w:t>
            </w:r>
            <w:r w:rsidR="009B3273">
              <w:rPr>
                <w:rFonts w:ascii="Arial Narrow" w:hAnsi="Arial Narrow" w:cstheme="minorHAnsi"/>
              </w:rPr>
              <w:t>K</w:t>
            </w:r>
            <w:r w:rsidRPr="00C21577">
              <w:rPr>
                <w:rFonts w:ascii="Arial Narrow" w:hAnsi="Arial Narrow" w:cstheme="minorHAnsi"/>
              </w:rPr>
              <w:t xml:space="preserve"> – polecenie księgowania podpisanych przez pracowników sporządzających dokument PK. Zapewnia to prawidłową </w:t>
            </w:r>
            <w:r w:rsidRPr="00C21577">
              <w:rPr>
                <w:rFonts w:ascii="Arial Narrow" w:hAnsi="Arial Narrow" w:cstheme="minorHAnsi"/>
              </w:rPr>
              <w:lastRenderedPageBreak/>
              <w:t>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15876E98" w14:textId="4D628B1D"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07AA836E" w14:textId="6850188E" w:rsidR="008219E0" w:rsidRPr="00C21577" w:rsidRDefault="009B3273" w:rsidP="008219E0">
            <w:pPr>
              <w:autoSpaceDE w:val="0"/>
              <w:autoSpaceDN w:val="0"/>
              <w:adjustRightInd w:val="0"/>
              <w:jc w:val="both"/>
              <w:rPr>
                <w:rFonts w:ascii="Arial Narrow" w:hAnsi="Arial Narrow" w:cstheme="minorHAnsi"/>
              </w:rPr>
            </w:pPr>
            <w:r>
              <w:rPr>
                <w:rFonts w:ascii="Arial Narrow" w:hAnsi="Arial Narrow" w:cstheme="minorHAnsi"/>
              </w:rPr>
              <w:t>19</w:t>
            </w:r>
            <w:r w:rsidR="008219E0" w:rsidRPr="00C21577">
              <w:rPr>
                <w:rFonts w:ascii="Arial Narrow" w:hAnsi="Arial Narrow" w:cstheme="minorHAnsi"/>
              </w:rPr>
              <w:t>)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3380CE0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6F6BDB4B"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17C8D1C5"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0E24406C"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1FC81826"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5A532406"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4299D930"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232DEC9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33D9404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3082E5B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28B2763E"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616EF22D" w14:textId="7D118212"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w:t>
            </w:r>
            <w:r w:rsidR="009B3273">
              <w:rPr>
                <w:rFonts w:ascii="Arial Narrow" w:hAnsi="Arial Narrow" w:cstheme="minorHAnsi"/>
              </w:rPr>
              <w:t>0</w:t>
            </w:r>
            <w:r w:rsidRPr="00C21577">
              <w:rPr>
                <w:rFonts w:ascii="Arial Narrow" w:hAnsi="Arial Narrow" w:cstheme="minorHAnsi"/>
              </w:rPr>
              <w:t>) Dekretacja dokumentów księgowych jest umieszczana bezpośrednio na dowodach księgowych lub dołączona do dowodów w formie wydruku z systemu FK (z podpisem pracownika sporządzającego dekretację).</w:t>
            </w:r>
          </w:p>
          <w:p w14:paraId="784D9763" w14:textId="77777777" w:rsidR="00CE6DD1" w:rsidRPr="00C21577" w:rsidRDefault="00CE6DD1" w:rsidP="008219E0">
            <w:pPr>
              <w:autoSpaceDE w:val="0"/>
              <w:autoSpaceDN w:val="0"/>
              <w:adjustRightInd w:val="0"/>
              <w:jc w:val="both"/>
              <w:rPr>
                <w:rFonts w:ascii="Arial Narrow" w:hAnsi="Arial Narrow" w:cstheme="minorHAnsi"/>
              </w:rPr>
            </w:pPr>
          </w:p>
          <w:p w14:paraId="53B5B882"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7D7443B1"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27116734" w14:textId="14E3E89A" w:rsidR="008219E0" w:rsidRPr="00C21577" w:rsidRDefault="00475EF0" w:rsidP="008219E0">
            <w:pPr>
              <w:spacing w:after="240"/>
              <w:contextualSpacing/>
              <w:jc w:val="both"/>
              <w:rPr>
                <w:rFonts w:ascii="Arial Narrow" w:hAnsi="Arial Narrow" w:cstheme="minorHAnsi"/>
              </w:rPr>
            </w:pPr>
            <w:r>
              <w:rPr>
                <w:rFonts w:ascii="Arial Narrow" w:hAnsi="Arial Narrow" w:cstheme="minorHAnsi"/>
              </w:rPr>
              <w:t>b</w:t>
            </w:r>
            <w:r w:rsidR="008219E0" w:rsidRPr="00C21577">
              <w:rPr>
                <w:rFonts w:ascii="Arial Narrow" w:hAnsi="Arial Narrow" w:cstheme="minorHAnsi"/>
              </w:rPr>
              <w:t>)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61B1023E" w14:textId="0A71B64B" w:rsidR="008219E0" w:rsidRPr="00C21577" w:rsidRDefault="00475EF0" w:rsidP="008219E0">
            <w:pPr>
              <w:spacing w:after="240"/>
              <w:contextualSpacing/>
              <w:jc w:val="both"/>
              <w:rPr>
                <w:rFonts w:ascii="Arial Narrow" w:hAnsi="Arial Narrow" w:cstheme="minorHAnsi"/>
              </w:rPr>
            </w:pPr>
            <w:r>
              <w:rPr>
                <w:rFonts w:ascii="Arial Narrow" w:hAnsi="Arial Narrow" w:cstheme="minorHAnsi"/>
              </w:rPr>
              <w:t>c</w:t>
            </w:r>
            <w:r w:rsidR="008219E0" w:rsidRPr="00C21577">
              <w:rPr>
                <w:rFonts w:ascii="Arial Narrow" w:hAnsi="Arial Narrow" w:cstheme="minorHAnsi"/>
              </w:rPr>
              <w:t>)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5EAFE1E2" w14:textId="735CA724" w:rsidR="008219E0" w:rsidRPr="00C21577" w:rsidRDefault="00475EF0" w:rsidP="008219E0">
            <w:pPr>
              <w:spacing w:after="240"/>
              <w:contextualSpacing/>
              <w:jc w:val="both"/>
              <w:rPr>
                <w:rFonts w:ascii="Arial Narrow" w:hAnsi="Arial Narrow" w:cstheme="minorHAnsi"/>
              </w:rPr>
            </w:pPr>
            <w:r>
              <w:rPr>
                <w:rFonts w:ascii="Arial Narrow" w:hAnsi="Arial Narrow" w:cstheme="minorHAnsi"/>
              </w:rPr>
              <w:t>d</w:t>
            </w:r>
            <w:r w:rsidR="008219E0" w:rsidRPr="00C21577">
              <w:rPr>
                <w:rFonts w:ascii="Arial Narrow" w:hAnsi="Arial Narrow" w:cstheme="minorHAnsi"/>
              </w:rPr>
              <w:t>)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1C798162" w14:textId="15F2E548" w:rsidR="008219E0" w:rsidRPr="00C21577" w:rsidRDefault="00475EF0" w:rsidP="008219E0">
            <w:pPr>
              <w:autoSpaceDE w:val="0"/>
              <w:autoSpaceDN w:val="0"/>
              <w:adjustRightInd w:val="0"/>
              <w:contextualSpacing/>
              <w:jc w:val="both"/>
              <w:rPr>
                <w:rFonts w:ascii="Arial Narrow" w:hAnsi="Arial Narrow" w:cstheme="minorHAnsi"/>
              </w:rPr>
            </w:pPr>
            <w:r>
              <w:rPr>
                <w:rFonts w:ascii="Arial Narrow" w:hAnsi="Arial Narrow" w:cstheme="minorHAnsi"/>
              </w:rPr>
              <w:t>e</w:t>
            </w:r>
            <w:r w:rsidR="008219E0" w:rsidRPr="00C21577">
              <w:rPr>
                <w:rFonts w:ascii="Arial Narrow" w:hAnsi="Arial Narrow" w:cstheme="minorHAnsi"/>
              </w:rPr>
              <w:t>) Uwzględniając wymogi ustawy o finansach publicznych jak również zasadę kasowego wykonania budżetu dochody i wydatki budżetowe ujmuje się w terminach ich zapłaty, niezależnie od rocznego budżetu którego dotyczą.</w:t>
            </w:r>
          </w:p>
          <w:p w14:paraId="7C653DC0" w14:textId="3C481FF0" w:rsidR="008219E0" w:rsidRPr="00C21577" w:rsidRDefault="00475EF0" w:rsidP="008219E0">
            <w:pPr>
              <w:autoSpaceDE w:val="0"/>
              <w:autoSpaceDN w:val="0"/>
              <w:adjustRightInd w:val="0"/>
              <w:contextualSpacing/>
              <w:jc w:val="both"/>
              <w:rPr>
                <w:rFonts w:ascii="Arial Narrow" w:hAnsi="Arial Narrow" w:cstheme="minorHAnsi"/>
              </w:rPr>
            </w:pPr>
            <w:r>
              <w:rPr>
                <w:rFonts w:ascii="Arial Narrow" w:hAnsi="Arial Narrow" w:cstheme="minorHAnsi"/>
              </w:rPr>
              <w:t>f</w:t>
            </w:r>
            <w:r w:rsidR="008219E0" w:rsidRPr="00C21577">
              <w:rPr>
                <w:rFonts w:ascii="Arial Narrow" w:hAnsi="Arial Narrow" w:cstheme="minorHAnsi"/>
              </w:rPr>
              <w:t>)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52FEF4F2" w14:textId="47BB0F9F" w:rsidR="008219E0" w:rsidRPr="00C21577" w:rsidRDefault="00475EF0" w:rsidP="008219E0">
            <w:pPr>
              <w:autoSpaceDE w:val="0"/>
              <w:autoSpaceDN w:val="0"/>
              <w:adjustRightInd w:val="0"/>
              <w:jc w:val="both"/>
              <w:rPr>
                <w:rFonts w:ascii="Arial Narrow" w:hAnsi="Arial Narrow" w:cstheme="minorHAnsi"/>
              </w:rPr>
            </w:pPr>
            <w:r>
              <w:rPr>
                <w:rFonts w:ascii="Arial Narrow" w:hAnsi="Arial Narrow" w:cstheme="minorHAnsi"/>
              </w:rPr>
              <w:t>g</w:t>
            </w:r>
            <w:r w:rsidR="008219E0" w:rsidRPr="00C21577">
              <w:rPr>
                <w:rFonts w:ascii="Arial Narrow" w:hAnsi="Arial Narrow" w:cstheme="minorHAnsi"/>
              </w:rPr>
              <w:t>) Odsetki od należności, ujmuje się w księgach rachunkowych w momencie ich zapłaty lub na koniec kwartału w wysokości odsetek należnych na koniec tego kwartału.</w:t>
            </w:r>
          </w:p>
          <w:p w14:paraId="1A07CE0B" w14:textId="1223FF9B" w:rsidR="008219E0" w:rsidRPr="00C21577" w:rsidRDefault="00475EF0" w:rsidP="008219E0">
            <w:pPr>
              <w:autoSpaceDE w:val="0"/>
              <w:autoSpaceDN w:val="0"/>
              <w:adjustRightInd w:val="0"/>
              <w:jc w:val="both"/>
              <w:rPr>
                <w:rFonts w:ascii="Arial Narrow" w:hAnsi="Arial Narrow" w:cstheme="minorHAnsi"/>
              </w:rPr>
            </w:pPr>
            <w:r>
              <w:rPr>
                <w:rFonts w:ascii="Arial Narrow" w:hAnsi="Arial Narrow" w:cstheme="minorHAnsi"/>
              </w:rPr>
              <w:t>h</w:t>
            </w:r>
            <w:r w:rsidR="008219E0" w:rsidRPr="00C21577">
              <w:rPr>
                <w:rFonts w:ascii="Arial Narrow" w:hAnsi="Arial Narrow" w:cstheme="minorHAnsi"/>
              </w:rPr>
              <w:t>)</w:t>
            </w:r>
            <w:r>
              <w:rPr>
                <w:rFonts w:ascii="Arial Narrow" w:hAnsi="Arial Narrow" w:cstheme="minorHAnsi"/>
              </w:rPr>
              <w:t xml:space="preserve"> </w:t>
            </w:r>
            <w:r w:rsidR="008219E0" w:rsidRPr="00C21577">
              <w:rPr>
                <w:rFonts w:ascii="Arial Narrow" w:hAnsi="Arial Narrow" w:cstheme="minorHAnsi"/>
              </w:rPr>
              <w:t xml:space="preserve">Odsetki od zobowiązań wymagalnych, w tym także tych, do których stosuje się przepisy dotyczące zobowiązań podatkowych, ujmowane są w księgach rachunkowych w </w:t>
            </w:r>
            <w:r w:rsidR="008219E0" w:rsidRPr="00C21577">
              <w:rPr>
                <w:rFonts w:ascii="Arial Narrow" w:hAnsi="Arial Narrow" w:cstheme="minorHAnsi"/>
              </w:rPr>
              <w:lastRenderedPageBreak/>
              <w:t>momencie ich zapłaty lub pod datą ostatniego dnia kwartału  w wysokości odsetek należnych na koniec tego kwartału.</w:t>
            </w:r>
          </w:p>
          <w:p w14:paraId="38784594" w14:textId="615EE47F" w:rsidR="008219E0" w:rsidRPr="00C21577" w:rsidRDefault="00475EF0" w:rsidP="008219E0">
            <w:pPr>
              <w:autoSpaceDE w:val="0"/>
              <w:autoSpaceDN w:val="0"/>
              <w:adjustRightInd w:val="0"/>
              <w:jc w:val="both"/>
              <w:rPr>
                <w:rFonts w:ascii="Arial Narrow" w:hAnsi="Arial Narrow" w:cstheme="minorHAnsi"/>
              </w:rPr>
            </w:pPr>
            <w:r>
              <w:rPr>
                <w:rFonts w:ascii="Arial Narrow" w:hAnsi="Arial Narrow" w:cstheme="minorHAnsi"/>
              </w:rPr>
              <w:t>i</w:t>
            </w:r>
            <w:r w:rsidR="008219E0" w:rsidRPr="00C21577">
              <w:rPr>
                <w:rFonts w:ascii="Arial Narrow" w:hAnsi="Arial Narrow" w:cstheme="minorHAnsi"/>
              </w:rPr>
              <w:t>) Wycena aktywów i pasywów wyrażonych w walutach obcych dokonuje się nie później niż na koniec kwartału.</w:t>
            </w:r>
          </w:p>
          <w:p w14:paraId="79120079" w14:textId="524963BA" w:rsidR="008219E0" w:rsidRPr="00C21577" w:rsidRDefault="00475EF0" w:rsidP="008219E0">
            <w:pPr>
              <w:autoSpaceDE w:val="0"/>
              <w:autoSpaceDN w:val="0"/>
              <w:adjustRightInd w:val="0"/>
              <w:jc w:val="both"/>
              <w:rPr>
                <w:rFonts w:ascii="Arial Narrow" w:hAnsi="Arial Narrow" w:cstheme="minorHAnsi"/>
              </w:rPr>
            </w:pPr>
            <w:r>
              <w:rPr>
                <w:rFonts w:ascii="Arial Narrow" w:hAnsi="Arial Narrow" w:cstheme="minorHAnsi"/>
              </w:rPr>
              <w:t>j</w:t>
            </w:r>
            <w:r w:rsidR="008219E0" w:rsidRPr="00C21577">
              <w:rPr>
                <w:rFonts w:ascii="Arial Narrow" w:hAnsi="Arial Narrow" w:cstheme="minorHAnsi"/>
              </w:rPr>
              <w:t>)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42A92DA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196B2264" w14:textId="77777777" w:rsidR="0052723A" w:rsidRPr="0052723A" w:rsidRDefault="00475EF0" w:rsidP="0052723A">
            <w:pPr>
              <w:pStyle w:val="Default"/>
              <w:jc w:val="both"/>
              <w:rPr>
                <w:rFonts w:ascii="Arial Narrow" w:hAnsi="Arial Narrow"/>
              </w:rPr>
            </w:pPr>
            <w:r w:rsidRPr="00475EF0">
              <w:rPr>
                <w:rFonts w:ascii="Arial Narrow" w:hAnsi="Arial Narrow"/>
                <w:sz w:val="22"/>
                <w:szCs w:val="22"/>
              </w:rPr>
              <w:t xml:space="preserve">1) </w:t>
            </w:r>
            <w:r w:rsidR="0052723A" w:rsidRPr="0052723A">
              <w:rPr>
                <w:rFonts w:ascii="Arial Narrow" w:hAnsi="Arial Narrow"/>
              </w:rPr>
              <w:t xml:space="preserve">1.Z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 </w:t>
            </w:r>
          </w:p>
          <w:p w14:paraId="3E132621" w14:textId="3112133B" w:rsidR="0052723A" w:rsidRDefault="0052723A" w:rsidP="0052723A">
            <w:pPr>
              <w:pStyle w:val="Default"/>
              <w:jc w:val="both"/>
              <w:rPr>
                <w:rFonts w:ascii="Arial Narrow" w:hAnsi="Arial Narrow"/>
              </w:rPr>
            </w:pPr>
            <w:r w:rsidRPr="0052723A">
              <w:rPr>
                <w:rFonts w:ascii="Arial Narrow" w:hAnsi="Arial Narrow"/>
              </w:rPr>
              <w:t xml:space="preserve">W celu realizacji MPP (Mechanizm Podzielonej Płatności)wydzielono w księgach rachunkowych dodatkowe konta analityczne " VAT".   </w:t>
            </w:r>
          </w:p>
          <w:p w14:paraId="1D78853E" w14:textId="77777777" w:rsidR="0052723A" w:rsidRPr="0052723A" w:rsidRDefault="0052723A" w:rsidP="0052723A">
            <w:pPr>
              <w:pStyle w:val="Default"/>
              <w:jc w:val="both"/>
              <w:rPr>
                <w:rFonts w:ascii="Arial Narrow" w:hAnsi="Arial Narrow"/>
              </w:rPr>
            </w:pPr>
          </w:p>
          <w:p w14:paraId="5291DD93" w14:textId="7FAA849E" w:rsidR="008219E0" w:rsidRPr="00C21577" w:rsidRDefault="008219E0" w:rsidP="00475EF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40EE285E"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0B8F816F"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124CB99C" w14:textId="77777777" w:rsidR="00891A69" w:rsidRDefault="008219E0" w:rsidP="00EF24B5">
            <w:pPr>
              <w:autoSpaceDE w:val="0"/>
              <w:autoSpaceDN w:val="0"/>
              <w:adjustRightInd w:val="0"/>
              <w:jc w:val="both"/>
              <w:rPr>
                <w:rFonts w:ascii="Arial Narrow" w:hAnsi="Arial Narrow" w:cstheme="minorHAnsi"/>
              </w:rPr>
            </w:pPr>
            <w:r w:rsidRPr="00C21577">
              <w:rPr>
                <w:rFonts w:ascii="Arial Narrow" w:hAnsi="Arial Narrow" w:cstheme="minorHAnsi"/>
              </w:rPr>
              <w:t>1. Vulcan</w:t>
            </w:r>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Vulcan Sp.z o.o. ul. Wołowska 6, 51-116 Wrocław. Administratorem platformy systemu Vulcan jest Gmina Miasto Włocławek. </w:t>
            </w:r>
          </w:p>
          <w:p w14:paraId="5D371A1F" w14:textId="77777777" w:rsidR="0052723A" w:rsidRDefault="0052723A" w:rsidP="00EF24B5">
            <w:pPr>
              <w:autoSpaceDE w:val="0"/>
              <w:autoSpaceDN w:val="0"/>
              <w:adjustRightInd w:val="0"/>
              <w:jc w:val="both"/>
              <w:rPr>
                <w:rFonts w:ascii="Arial Narrow" w:hAnsi="Arial Narrow" w:cstheme="minorHAnsi"/>
              </w:rPr>
            </w:pPr>
          </w:p>
          <w:p w14:paraId="127AA9BF" w14:textId="24795177" w:rsidR="0052723A" w:rsidRPr="00C21577" w:rsidRDefault="0052723A" w:rsidP="00EF24B5">
            <w:pPr>
              <w:autoSpaceDE w:val="0"/>
              <w:autoSpaceDN w:val="0"/>
              <w:adjustRightInd w:val="0"/>
              <w:jc w:val="both"/>
              <w:rPr>
                <w:rFonts w:ascii="Arial Narrow" w:hAnsi="Arial Narrow" w:cstheme="minorHAnsi"/>
                <w:b/>
              </w:rPr>
            </w:pPr>
          </w:p>
        </w:tc>
      </w:tr>
      <w:tr w:rsidR="00891A69" w14:paraId="64FAE36A" w14:textId="77777777" w:rsidTr="00EB03F2">
        <w:tc>
          <w:tcPr>
            <w:tcW w:w="675" w:type="dxa"/>
          </w:tcPr>
          <w:p w14:paraId="43060FBE"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677" w:type="dxa"/>
          </w:tcPr>
          <w:p w14:paraId="5A96C470" w14:textId="77777777" w:rsidR="00891A69" w:rsidRDefault="004E729C" w:rsidP="00891A69">
            <w:pPr>
              <w:rPr>
                <w:b/>
                <w:sz w:val="24"/>
                <w:szCs w:val="24"/>
              </w:rPr>
            </w:pPr>
            <w:r>
              <w:rPr>
                <w:color w:val="2E2014"/>
                <w:sz w:val="20"/>
                <w:szCs w:val="20"/>
              </w:rPr>
              <w:t>inne informacje</w:t>
            </w:r>
          </w:p>
        </w:tc>
      </w:tr>
      <w:tr w:rsidR="00891A69" w14:paraId="18CF3A44" w14:textId="77777777" w:rsidTr="00EB03F2">
        <w:trPr>
          <w:trHeight w:val="50"/>
        </w:trPr>
        <w:tc>
          <w:tcPr>
            <w:tcW w:w="675" w:type="dxa"/>
          </w:tcPr>
          <w:p w14:paraId="07F33479" w14:textId="77777777" w:rsidR="00891A69" w:rsidRPr="004E729C" w:rsidRDefault="00891A69" w:rsidP="00891A69">
            <w:pPr>
              <w:rPr>
                <w:rFonts w:cstheme="minorHAnsi"/>
                <w:sz w:val="20"/>
                <w:szCs w:val="20"/>
              </w:rPr>
            </w:pPr>
          </w:p>
        </w:tc>
        <w:tc>
          <w:tcPr>
            <w:tcW w:w="14677" w:type="dxa"/>
          </w:tcPr>
          <w:p w14:paraId="4E1A1FD9" w14:textId="77777777" w:rsidR="00C21577" w:rsidRDefault="00C21577" w:rsidP="00891A69">
            <w:pPr>
              <w:rPr>
                <w:b/>
                <w:sz w:val="24"/>
                <w:szCs w:val="24"/>
              </w:rPr>
            </w:pPr>
          </w:p>
          <w:p w14:paraId="758797CC" w14:textId="77777777" w:rsidR="0052723A" w:rsidRDefault="0052723A" w:rsidP="00891A69">
            <w:pPr>
              <w:rPr>
                <w:b/>
                <w:sz w:val="24"/>
                <w:szCs w:val="24"/>
              </w:rPr>
            </w:pPr>
          </w:p>
          <w:p w14:paraId="287249B0" w14:textId="77777777" w:rsidR="0052723A" w:rsidRDefault="0052723A" w:rsidP="00891A69">
            <w:pPr>
              <w:rPr>
                <w:b/>
                <w:sz w:val="24"/>
                <w:szCs w:val="24"/>
              </w:rPr>
            </w:pPr>
          </w:p>
          <w:p w14:paraId="6352AC08" w14:textId="77777777" w:rsidR="0052723A" w:rsidRDefault="0052723A" w:rsidP="00891A69">
            <w:pPr>
              <w:rPr>
                <w:b/>
                <w:sz w:val="24"/>
                <w:szCs w:val="24"/>
              </w:rPr>
            </w:pPr>
          </w:p>
          <w:p w14:paraId="507188BB" w14:textId="4BFDD48E" w:rsidR="0052723A" w:rsidRDefault="0052723A" w:rsidP="00891A69">
            <w:pPr>
              <w:rPr>
                <w:b/>
                <w:sz w:val="24"/>
                <w:szCs w:val="24"/>
              </w:rPr>
            </w:pPr>
          </w:p>
          <w:p w14:paraId="63D0287F" w14:textId="77777777" w:rsidR="004E7E2B" w:rsidRDefault="004E7E2B" w:rsidP="00891A69">
            <w:pPr>
              <w:rPr>
                <w:b/>
                <w:sz w:val="24"/>
                <w:szCs w:val="24"/>
              </w:rPr>
            </w:pPr>
          </w:p>
          <w:p w14:paraId="7EFF2DB3" w14:textId="77777777" w:rsidR="0052723A" w:rsidRDefault="0052723A" w:rsidP="00891A69">
            <w:pPr>
              <w:rPr>
                <w:b/>
                <w:sz w:val="24"/>
                <w:szCs w:val="24"/>
              </w:rPr>
            </w:pPr>
          </w:p>
          <w:p w14:paraId="0D677CB9" w14:textId="77777777" w:rsidR="0052723A" w:rsidRDefault="0052723A" w:rsidP="00891A69">
            <w:pPr>
              <w:rPr>
                <w:b/>
                <w:sz w:val="24"/>
                <w:szCs w:val="24"/>
              </w:rPr>
            </w:pPr>
          </w:p>
          <w:p w14:paraId="680F95BD" w14:textId="77777777" w:rsidR="0052723A" w:rsidRDefault="0052723A" w:rsidP="00891A69">
            <w:pPr>
              <w:rPr>
                <w:b/>
                <w:sz w:val="24"/>
                <w:szCs w:val="24"/>
              </w:rPr>
            </w:pPr>
          </w:p>
          <w:p w14:paraId="2FB39E5E" w14:textId="38F05AE9" w:rsidR="0052723A" w:rsidRDefault="0052723A" w:rsidP="00891A69">
            <w:pPr>
              <w:rPr>
                <w:b/>
                <w:sz w:val="24"/>
                <w:szCs w:val="24"/>
              </w:rPr>
            </w:pPr>
          </w:p>
        </w:tc>
      </w:tr>
      <w:tr w:rsidR="00891A69" w14:paraId="44A2A685" w14:textId="77777777" w:rsidTr="00EB03F2">
        <w:tc>
          <w:tcPr>
            <w:tcW w:w="675" w:type="dxa"/>
          </w:tcPr>
          <w:p w14:paraId="60FB0C6E"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677" w:type="dxa"/>
          </w:tcPr>
          <w:p w14:paraId="1A18CDFA"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6553609C" w14:textId="77777777" w:rsidTr="00EB03F2">
        <w:tc>
          <w:tcPr>
            <w:tcW w:w="675" w:type="dxa"/>
          </w:tcPr>
          <w:p w14:paraId="2EDB06B9" w14:textId="77777777" w:rsidR="00891A69" w:rsidRPr="004E729C" w:rsidRDefault="004112BB" w:rsidP="00891A69">
            <w:pPr>
              <w:rPr>
                <w:rFonts w:cstheme="minorHAnsi"/>
                <w:sz w:val="20"/>
                <w:szCs w:val="20"/>
              </w:rPr>
            </w:pPr>
            <w:r>
              <w:rPr>
                <w:rFonts w:cstheme="minorHAnsi"/>
                <w:sz w:val="20"/>
                <w:szCs w:val="20"/>
              </w:rPr>
              <w:t>1.</w:t>
            </w:r>
          </w:p>
        </w:tc>
        <w:tc>
          <w:tcPr>
            <w:tcW w:w="14677" w:type="dxa"/>
          </w:tcPr>
          <w:p w14:paraId="726344CD" w14:textId="77777777" w:rsidR="00C21577" w:rsidRDefault="00C21577" w:rsidP="00891A69">
            <w:pPr>
              <w:rPr>
                <w:b/>
                <w:sz w:val="24"/>
                <w:szCs w:val="24"/>
              </w:rPr>
            </w:pPr>
          </w:p>
        </w:tc>
      </w:tr>
      <w:tr w:rsidR="00891A69" w14:paraId="69BAD0EE" w14:textId="77777777" w:rsidTr="00EB03F2">
        <w:tc>
          <w:tcPr>
            <w:tcW w:w="675" w:type="dxa"/>
          </w:tcPr>
          <w:p w14:paraId="4AAE2F7E" w14:textId="77777777" w:rsidR="00891A69" w:rsidRPr="004E729C" w:rsidRDefault="004112BB" w:rsidP="00891A69">
            <w:pPr>
              <w:rPr>
                <w:rFonts w:cstheme="minorHAnsi"/>
                <w:sz w:val="20"/>
                <w:szCs w:val="20"/>
              </w:rPr>
            </w:pPr>
            <w:r>
              <w:rPr>
                <w:rFonts w:cstheme="minorHAnsi"/>
                <w:sz w:val="20"/>
                <w:szCs w:val="20"/>
              </w:rPr>
              <w:t>1.1</w:t>
            </w:r>
          </w:p>
        </w:tc>
        <w:tc>
          <w:tcPr>
            <w:tcW w:w="14677" w:type="dxa"/>
          </w:tcPr>
          <w:p w14:paraId="1760C10E" w14:textId="77777777"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75DAE61D" w14:textId="77777777"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891A69" w14:paraId="459F81DA" w14:textId="77777777" w:rsidTr="00EB03F2">
        <w:tc>
          <w:tcPr>
            <w:tcW w:w="675" w:type="dxa"/>
          </w:tcPr>
          <w:p w14:paraId="3EEE37F7" w14:textId="77777777" w:rsidR="00891A69" w:rsidRPr="004E729C" w:rsidRDefault="00891A69" w:rsidP="00891A69">
            <w:pPr>
              <w:rPr>
                <w:rFonts w:cstheme="minorHAnsi"/>
                <w:sz w:val="20"/>
                <w:szCs w:val="20"/>
              </w:rPr>
            </w:pPr>
          </w:p>
        </w:tc>
        <w:tc>
          <w:tcPr>
            <w:tcW w:w="14677" w:type="dxa"/>
          </w:tcPr>
          <w:tbl>
            <w:tblPr>
              <w:tblW w:w="14496" w:type="dxa"/>
              <w:tblLayout w:type="fixed"/>
              <w:tblCellMar>
                <w:left w:w="70" w:type="dxa"/>
                <w:right w:w="70" w:type="dxa"/>
              </w:tblCellMar>
              <w:tblLook w:val="04A0" w:firstRow="1" w:lastRow="0" w:firstColumn="1" w:lastColumn="0" w:noHBand="0" w:noVBand="1"/>
            </w:tblPr>
            <w:tblGrid>
              <w:gridCol w:w="292"/>
              <w:gridCol w:w="879"/>
              <w:gridCol w:w="851"/>
              <w:gridCol w:w="425"/>
              <w:gridCol w:w="709"/>
              <w:gridCol w:w="567"/>
              <w:gridCol w:w="850"/>
              <w:gridCol w:w="422"/>
              <w:gridCol w:w="709"/>
              <w:gridCol w:w="425"/>
              <w:gridCol w:w="671"/>
              <w:gridCol w:w="956"/>
              <w:gridCol w:w="928"/>
              <w:gridCol w:w="433"/>
              <w:gridCol w:w="701"/>
              <w:gridCol w:w="709"/>
              <w:gridCol w:w="705"/>
              <w:gridCol w:w="567"/>
              <w:gridCol w:w="854"/>
              <w:gridCol w:w="850"/>
              <w:gridCol w:w="993"/>
            </w:tblGrid>
            <w:tr w:rsidR="00353A88" w:rsidRPr="003D4796" w14:paraId="4955CAF9" w14:textId="77777777" w:rsidTr="003D4796">
              <w:trPr>
                <w:trHeight w:val="330"/>
              </w:trPr>
              <w:tc>
                <w:tcPr>
                  <w:tcW w:w="14496" w:type="dxa"/>
                  <w:gridSpan w:val="21"/>
                  <w:tcBorders>
                    <w:top w:val="nil"/>
                    <w:left w:val="nil"/>
                    <w:bottom w:val="nil"/>
                    <w:right w:val="nil"/>
                  </w:tcBorders>
                  <w:noWrap/>
                  <w:vAlign w:val="center"/>
                  <w:hideMark/>
                </w:tcPr>
                <w:p w14:paraId="1F8B9813" w14:textId="77777777" w:rsidR="00353A88" w:rsidRPr="003D4796" w:rsidRDefault="00353A88" w:rsidP="00353A88">
                  <w:pPr>
                    <w:spacing w:after="0" w:line="240" w:lineRule="auto"/>
                    <w:rPr>
                      <w:rFonts w:ascii="Arial Narrow" w:eastAsia="Times New Roman" w:hAnsi="Arial Narrow" w:cs="Calibri"/>
                      <w:b/>
                      <w:bCs/>
                      <w:color w:val="000000"/>
                      <w:sz w:val="12"/>
                      <w:szCs w:val="12"/>
                      <w:u w:val="single"/>
                      <w:lang w:eastAsia="pl-PL"/>
                    </w:rPr>
                  </w:pPr>
                  <w:r w:rsidRPr="003D4796">
                    <w:rPr>
                      <w:rFonts w:ascii="Arial Narrow" w:eastAsia="Times New Roman" w:hAnsi="Arial Narrow" w:cs="Calibri"/>
                      <w:b/>
                      <w:bCs/>
                      <w:color w:val="000000"/>
                      <w:sz w:val="12"/>
                      <w:szCs w:val="12"/>
                      <w:u w:val="single"/>
                      <w:lang w:eastAsia="pl-PL"/>
                    </w:rPr>
                    <w:t xml:space="preserve">Główne składniki aktywów trwałych - </w:t>
                  </w:r>
                </w:p>
              </w:tc>
            </w:tr>
            <w:tr w:rsidR="00166835" w:rsidRPr="003D4796" w14:paraId="3EF532BD" w14:textId="77777777" w:rsidTr="003D4796">
              <w:trPr>
                <w:trHeight w:val="330"/>
              </w:trPr>
              <w:tc>
                <w:tcPr>
                  <w:tcW w:w="292" w:type="dxa"/>
                  <w:tcBorders>
                    <w:top w:val="nil"/>
                    <w:left w:val="nil"/>
                    <w:bottom w:val="single" w:sz="4" w:space="0" w:color="auto"/>
                    <w:right w:val="nil"/>
                  </w:tcBorders>
                  <w:noWrap/>
                  <w:vAlign w:val="center"/>
                  <w:hideMark/>
                </w:tcPr>
                <w:p w14:paraId="7B588387"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879" w:type="dxa"/>
                  <w:tcBorders>
                    <w:top w:val="nil"/>
                    <w:left w:val="nil"/>
                    <w:bottom w:val="single" w:sz="4" w:space="0" w:color="auto"/>
                    <w:right w:val="nil"/>
                  </w:tcBorders>
                  <w:noWrap/>
                  <w:vAlign w:val="center"/>
                  <w:hideMark/>
                </w:tcPr>
                <w:p w14:paraId="0DBAC06A"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851" w:type="dxa"/>
                  <w:tcBorders>
                    <w:top w:val="nil"/>
                    <w:left w:val="nil"/>
                    <w:bottom w:val="single" w:sz="4" w:space="0" w:color="auto"/>
                    <w:right w:val="nil"/>
                  </w:tcBorders>
                  <w:noWrap/>
                  <w:vAlign w:val="center"/>
                  <w:hideMark/>
                </w:tcPr>
                <w:p w14:paraId="50746B6A"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425" w:type="dxa"/>
                  <w:tcBorders>
                    <w:top w:val="nil"/>
                    <w:left w:val="nil"/>
                    <w:bottom w:val="single" w:sz="4" w:space="0" w:color="auto"/>
                    <w:right w:val="nil"/>
                  </w:tcBorders>
                  <w:noWrap/>
                  <w:vAlign w:val="center"/>
                  <w:hideMark/>
                </w:tcPr>
                <w:p w14:paraId="1D49913C"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709" w:type="dxa"/>
                  <w:tcBorders>
                    <w:top w:val="nil"/>
                    <w:left w:val="nil"/>
                    <w:bottom w:val="single" w:sz="4" w:space="0" w:color="auto"/>
                    <w:right w:val="nil"/>
                  </w:tcBorders>
                  <w:noWrap/>
                  <w:vAlign w:val="center"/>
                  <w:hideMark/>
                </w:tcPr>
                <w:p w14:paraId="2A556877"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567" w:type="dxa"/>
                  <w:tcBorders>
                    <w:top w:val="nil"/>
                    <w:left w:val="nil"/>
                    <w:bottom w:val="single" w:sz="4" w:space="0" w:color="auto"/>
                    <w:right w:val="nil"/>
                  </w:tcBorders>
                  <w:noWrap/>
                  <w:vAlign w:val="center"/>
                  <w:hideMark/>
                </w:tcPr>
                <w:p w14:paraId="29956384"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850" w:type="dxa"/>
                  <w:tcBorders>
                    <w:top w:val="nil"/>
                    <w:left w:val="nil"/>
                    <w:bottom w:val="single" w:sz="4" w:space="0" w:color="auto"/>
                    <w:right w:val="nil"/>
                  </w:tcBorders>
                  <w:noWrap/>
                  <w:vAlign w:val="center"/>
                  <w:hideMark/>
                </w:tcPr>
                <w:p w14:paraId="631780F7"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422" w:type="dxa"/>
                  <w:tcBorders>
                    <w:top w:val="nil"/>
                    <w:left w:val="nil"/>
                    <w:bottom w:val="single" w:sz="4" w:space="0" w:color="auto"/>
                    <w:right w:val="nil"/>
                  </w:tcBorders>
                  <w:noWrap/>
                  <w:vAlign w:val="center"/>
                  <w:hideMark/>
                </w:tcPr>
                <w:p w14:paraId="17BB5E8C"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709" w:type="dxa"/>
                  <w:tcBorders>
                    <w:top w:val="nil"/>
                    <w:left w:val="nil"/>
                    <w:bottom w:val="single" w:sz="4" w:space="0" w:color="auto"/>
                    <w:right w:val="nil"/>
                  </w:tcBorders>
                  <w:noWrap/>
                  <w:vAlign w:val="center"/>
                  <w:hideMark/>
                </w:tcPr>
                <w:p w14:paraId="0A26DA09"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425" w:type="dxa"/>
                  <w:tcBorders>
                    <w:top w:val="nil"/>
                    <w:left w:val="nil"/>
                    <w:bottom w:val="single" w:sz="4" w:space="0" w:color="auto"/>
                    <w:right w:val="nil"/>
                  </w:tcBorders>
                  <w:noWrap/>
                  <w:vAlign w:val="center"/>
                  <w:hideMark/>
                </w:tcPr>
                <w:p w14:paraId="0F872F17"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671" w:type="dxa"/>
                  <w:tcBorders>
                    <w:top w:val="nil"/>
                    <w:left w:val="nil"/>
                    <w:bottom w:val="single" w:sz="4" w:space="0" w:color="auto"/>
                    <w:right w:val="nil"/>
                  </w:tcBorders>
                  <w:noWrap/>
                  <w:vAlign w:val="center"/>
                  <w:hideMark/>
                </w:tcPr>
                <w:p w14:paraId="50263216"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956" w:type="dxa"/>
                  <w:tcBorders>
                    <w:top w:val="nil"/>
                    <w:left w:val="nil"/>
                    <w:bottom w:val="single" w:sz="4" w:space="0" w:color="auto"/>
                    <w:right w:val="nil"/>
                  </w:tcBorders>
                  <w:noWrap/>
                  <w:vAlign w:val="center"/>
                  <w:hideMark/>
                </w:tcPr>
                <w:p w14:paraId="645C60B0"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928" w:type="dxa"/>
                  <w:tcBorders>
                    <w:top w:val="nil"/>
                    <w:left w:val="nil"/>
                    <w:bottom w:val="single" w:sz="4" w:space="0" w:color="auto"/>
                    <w:right w:val="nil"/>
                  </w:tcBorders>
                  <w:noWrap/>
                  <w:vAlign w:val="center"/>
                  <w:hideMark/>
                </w:tcPr>
                <w:p w14:paraId="46F632F4"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433" w:type="dxa"/>
                  <w:tcBorders>
                    <w:top w:val="nil"/>
                    <w:left w:val="nil"/>
                    <w:bottom w:val="single" w:sz="4" w:space="0" w:color="auto"/>
                    <w:right w:val="nil"/>
                  </w:tcBorders>
                  <w:noWrap/>
                  <w:vAlign w:val="center"/>
                  <w:hideMark/>
                </w:tcPr>
                <w:p w14:paraId="6E0D8D82"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701" w:type="dxa"/>
                  <w:tcBorders>
                    <w:top w:val="nil"/>
                    <w:left w:val="nil"/>
                    <w:bottom w:val="single" w:sz="4" w:space="0" w:color="auto"/>
                    <w:right w:val="nil"/>
                  </w:tcBorders>
                  <w:noWrap/>
                  <w:vAlign w:val="center"/>
                  <w:hideMark/>
                </w:tcPr>
                <w:p w14:paraId="18FAB063"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709" w:type="dxa"/>
                  <w:tcBorders>
                    <w:top w:val="nil"/>
                    <w:left w:val="nil"/>
                    <w:bottom w:val="single" w:sz="4" w:space="0" w:color="auto"/>
                    <w:right w:val="nil"/>
                  </w:tcBorders>
                  <w:noWrap/>
                  <w:vAlign w:val="center"/>
                  <w:hideMark/>
                </w:tcPr>
                <w:p w14:paraId="644D78B0"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705" w:type="dxa"/>
                  <w:tcBorders>
                    <w:top w:val="nil"/>
                    <w:left w:val="nil"/>
                    <w:bottom w:val="single" w:sz="4" w:space="0" w:color="auto"/>
                    <w:right w:val="nil"/>
                  </w:tcBorders>
                  <w:noWrap/>
                  <w:vAlign w:val="center"/>
                  <w:hideMark/>
                </w:tcPr>
                <w:p w14:paraId="0B1BF705"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567" w:type="dxa"/>
                  <w:tcBorders>
                    <w:top w:val="nil"/>
                    <w:left w:val="nil"/>
                    <w:bottom w:val="single" w:sz="4" w:space="0" w:color="auto"/>
                    <w:right w:val="nil"/>
                  </w:tcBorders>
                  <w:noWrap/>
                  <w:vAlign w:val="center"/>
                  <w:hideMark/>
                </w:tcPr>
                <w:p w14:paraId="4AE030B1"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854" w:type="dxa"/>
                  <w:tcBorders>
                    <w:top w:val="nil"/>
                    <w:left w:val="nil"/>
                    <w:bottom w:val="single" w:sz="4" w:space="0" w:color="auto"/>
                    <w:right w:val="nil"/>
                  </w:tcBorders>
                  <w:noWrap/>
                  <w:vAlign w:val="center"/>
                  <w:hideMark/>
                </w:tcPr>
                <w:p w14:paraId="15B8C0C8"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850" w:type="dxa"/>
                  <w:tcBorders>
                    <w:top w:val="nil"/>
                    <w:left w:val="nil"/>
                    <w:bottom w:val="single" w:sz="4" w:space="0" w:color="auto"/>
                    <w:right w:val="nil"/>
                  </w:tcBorders>
                  <w:noWrap/>
                  <w:vAlign w:val="center"/>
                  <w:hideMark/>
                </w:tcPr>
                <w:p w14:paraId="6BC88142"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c>
                <w:tcPr>
                  <w:tcW w:w="993" w:type="dxa"/>
                  <w:tcBorders>
                    <w:top w:val="nil"/>
                    <w:left w:val="nil"/>
                    <w:bottom w:val="single" w:sz="4" w:space="0" w:color="auto"/>
                    <w:right w:val="nil"/>
                  </w:tcBorders>
                  <w:noWrap/>
                  <w:vAlign w:val="center"/>
                  <w:hideMark/>
                </w:tcPr>
                <w:p w14:paraId="0613C18F" w14:textId="77777777" w:rsidR="00353A88" w:rsidRPr="003D4796" w:rsidRDefault="00353A88" w:rsidP="00353A88">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 </w:t>
                  </w:r>
                </w:p>
              </w:tc>
            </w:tr>
            <w:tr w:rsidR="00166835" w:rsidRPr="003D4796" w14:paraId="5C0AFACA" w14:textId="77777777" w:rsidTr="003D4796">
              <w:trPr>
                <w:trHeight w:val="330"/>
              </w:trPr>
              <w:tc>
                <w:tcPr>
                  <w:tcW w:w="292" w:type="dxa"/>
                  <w:tcBorders>
                    <w:top w:val="nil"/>
                    <w:left w:val="nil"/>
                    <w:bottom w:val="single" w:sz="4" w:space="0" w:color="auto"/>
                    <w:right w:val="nil"/>
                  </w:tcBorders>
                  <w:noWrap/>
                  <w:vAlign w:val="center"/>
                </w:tcPr>
                <w:p w14:paraId="3CA277EB"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879" w:type="dxa"/>
                  <w:tcBorders>
                    <w:top w:val="nil"/>
                    <w:left w:val="nil"/>
                    <w:bottom w:val="single" w:sz="4" w:space="0" w:color="auto"/>
                    <w:right w:val="nil"/>
                  </w:tcBorders>
                  <w:noWrap/>
                  <w:vAlign w:val="center"/>
                </w:tcPr>
                <w:p w14:paraId="3FDF3A87"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851" w:type="dxa"/>
                  <w:tcBorders>
                    <w:top w:val="nil"/>
                    <w:left w:val="nil"/>
                    <w:bottom w:val="single" w:sz="4" w:space="0" w:color="auto"/>
                    <w:right w:val="nil"/>
                  </w:tcBorders>
                  <w:noWrap/>
                  <w:vAlign w:val="center"/>
                </w:tcPr>
                <w:p w14:paraId="71D523CF"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425" w:type="dxa"/>
                  <w:tcBorders>
                    <w:top w:val="nil"/>
                    <w:left w:val="nil"/>
                    <w:bottom w:val="single" w:sz="4" w:space="0" w:color="auto"/>
                    <w:right w:val="nil"/>
                  </w:tcBorders>
                  <w:noWrap/>
                  <w:vAlign w:val="center"/>
                </w:tcPr>
                <w:p w14:paraId="18CBA314"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709" w:type="dxa"/>
                  <w:tcBorders>
                    <w:top w:val="nil"/>
                    <w:left w:val="nil"/>
                    <w:bottom w:val="single" w:sz="4" w:space="0" w:color="auto"/>
                    <w:right w:val="nil"/>
                  </w:tcBorders>
                  <w:noWrap/>
                  <w:vAlign w:val="center"/>
                </w:tcPr>
                <w:p w14:paraId="573BF8E0"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567" w:type="dxa"/>
                  <w:tcBorders>
                    <w:top w:val="nil"/>
                    <w:left w:val="nil"/>
                    <w:bottom w:val="single" w:sz="4" w:space="0" w:color="auto"/>
                    <w:right w:val="nil"/>
                  </w:tcBorders>
                  <w:noWrap/>
                  <w:vAlign w:val="center"/>
                </w:tcPr>
                <w:p w14:paraId="32C79593"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850" w:type="dxa"/>
                  <w:tcBorders>
                    <w:top w:val="nil"/>
                    <w:left w:val="nil"/>
                    <w:bottom w:val="single" w:sz="4" w:space="0" w:color="auto"/>
                    <w:right w:val="nil"/>
                  </w:tcBorders>
                  <w:noWrap/>
                  <w:vAlign w:val="center"/>
                </w:tcPr>
                <w:p w14:paraId="2DC1E6F8"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422" w:type="dxa"/>
                  <w:tcBorders>
                    <w:top w:val="nil"/>
                    <w:left w:val="nil"/>
                    <w:bottom w:val="single" w:sz="4" w:space="0" w:color="auto"/>
                    <w:right w:val="nil"/>
                  </w:tcBorders>
                  <w:noWrap/>
                  <w:vAlign w:val="center"/>
                </w:tcPr>
                <w:p w14:paraId="02C68546"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709" w:type="dxa"/>
                  <w:tcBorders>
                    <w:top w:val="nil"/>
                    <w:left w:val="nil"/>
                    <w:bottom w:val="single" w:sz="4" w:space="0" w:color="auto"/>
                    <w:right w:val="nil"/>
                  </w:tcBorders>
                  <w:noWrap/>
                  <w:vAlign w:val="center"/>
                </w:tcPr>
                <w:p w14:paraId="14F3855B"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425" w:type="dxa"/>
                  <w:tcBorders>
                    <w:top w:val="nil"/>
                    <w:left w:val="nil"/>
                    <w:bottom w:val="single" w:sz="4" w:space="0" w:color="auto"/>
                    <w:right w:val="nil"/>
                  </w:tcBorders>
                  <w:noWrap/>
                  <w:vAlign w:val="center"/>
                </w:tcPr>
                <w:p w14:paraId="5D4FAD01"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671" w:type="dxa"/>
                  <w:tcBorders>
                    <w:top w:val="nil"/>
                    <w:left w:val="nil"/>
                    <w:bottom w:val="single" w:sz="4" w:space="0" w:color="auto"/>
                    <w:right w:val="nil"/>
                  </w:tcBorders>
                  <w:noWrap/>
                  <w:vAlign w:val="center"/>
                </w:tcPr>
                <w:p w14:paraId="54ACF201"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956" w:type="dxa"/>
                  <w:tcBorders>
                    <w:top w:val="nil"/>
                    <w:left w:val="nil"/>
                    <w:bottom w:val="single" w:sz="4" w:space="0" w:color="auto"/>
                    <w:right w:val="nil"/>
                  </w:tcBorders>
                  <w:noWrap/>
                  <w:vAlign w:val="center"/>
                </w:tcPr>
                <w:p w14:paraId="09CCE6C2"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928" w:type="dxa"/>
                  <w:tcBorders>
                    <w:top w:val="nil"/>
                    <w:left w:val="nil"/>
                    <w:bottom w:val="single" w:sz="4" w:space="0" w:color="auto"/>
                    <w:right w:val="nil"/>
                  </w:tcBorders>
                  <w:noWrap/>
                  <w:vAlign w:val="center"/>
                </w:tcPr>
                <w:p w14:paraId="14BD6484"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433" w:type="dxa"/>
                  <w:tcBorders>
                    <w:top w:val="nil"/>
                    <w:left w:val="nil"/>
                    <w:bottom w:val="single" w:sz="4" w:space="0" w:color="auto"/>
                    <w:right w:val="nil"/>
                  </w:tcBorders>
                  <w:noWrap/>
                  <w:vAlign w:val="center"/>
                </w:tcPr>
                <w:p w14:paraId="40C5CCBB"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701" w:type="dxa"/>
                  <w:tcBorders>
                    <w:top w:val="nil"/>
                    <w:left w:val="nil"/>
                    <w:bottom w:val="single" w:sz="4" w:space="0" w:color="auto"/>
                    <w:right w:val="nil"/>
                  </w:tcBorders>
                  <w:noWrap/>
                  <w:vAlign w:val="center"/>
                </w:tcPr>
                <w:p w14:paraId="7F4C0549"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709" w:type="dxa"/>
                  <w:tcBorders>
                    <w:top w:val="nil"/>
                    <w:left w:val="nil"/>
                    <w:bottom w:val="single" w:sz="4" w:space="0" w:color="auto"/>
                    <w:right w:val="nil"/>
                  </w:tcBorders>
                  <w:noWrap/>
                  <w:vAlign w:val="center"/>
                </w:tcPr>
                <w:p w14:paraId="2273BC2E"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705" w:type="dxa"/>
                  <w:tcBorders>
                    <w:top w:val="nil"/>
                    <w:left w:val="nil"/>
                    <w:bottom w:val="single" w:sz="4" w:space="0" w:color="auto"/>
                    <w:right w:val="nil"/>
                  </w:tcBorders>
                  <w:noWrap/>
                  <w:vAlign w:val="center"/>
                </w:tcPr>
                <w:p w14:paraId="4D06F186"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567" w:type="dxa"/>
                  <w:tcBorders>
                    <w:top w:val="nil"/>
                    <w:left w:val="nil"/>
                    <w:bottom w:val="single" w:sz="4" w:space="0" w:color="auto"/>
                    <w:right w:val="nil"/>
                  </w:tcBorders>
                  <w:noWrap/>
                  <w:vAlign w:val="center"/>
                </w:tcPr>
                <w:p w14:paraId="1E6C8017"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854" w:type="dxa"/>
                  <w:tcBorders>
                    <w:top w:val="nil"/>
                    <w:left w:val="nil"/>
                    <w:bottom w:val="single" w:sz="4" w:space="0" w:color="auto"/>
                    <w:right w:val="nil"/>
                  </w:tcBorders>
                  <w:noWrap/>
                  <w:vAlign w:val="center"/>
                </w:tcPr>
                <w:p w14:paraId="437AC719"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850" w:type="dxa"/>
                  <w:tcBorders>
                    <w:top w:val="nil"/>
                    <w:left w:val="nil"/>
                    <w:bottom w:val="single" w:sz="4" w:space="0" w:color="auto"/>
                    <w:right w:val="nil"/>
                  </w:tcBorders>
                  <w:noWrap/>
                  <w:vAlign w:val="center"/>
                </w:tcPr>
                <w:p w14:paraId="5834F4A1"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c>
                <w:tcPr>
                  <w:tcW w:w="993" w:type="dxa"/>
                  <w:tcBorders>
                    <w:top w:val="nil"/>
                    <w:left w:val="nil"/>
                    <w:bottom w:val="single" w:sz="4" w:space="0" w:color="auto"/>
                    <w:right w:val="nil"/>
                  </w:tcBorders>
                  <w:noWrap/>
                  <w:vAlign w:val="center"/>
                </w:tcPr>
                <w:p w14:paraId="0299A992" w14:textId="77777777" w:rsidR="00166835" w:rsidRPr="003D4796" w:rsidRDefault="00166835" w:rsidP="00353A88">
                  <w:pPr>
                    <w:spacing w:after="0" w:line="240" w:lineRule="auto"/>
                    <w:rPr>
                      <w:rFonts w:ascii="Arial Narrow" w:eastAsia="Times New Roman" w:hAnsi="Arial Narrow" w:cs="Calibri"/>
                      <w:b/>
                      <w:bCs/>
                      <w:color w:val="000000"/>
                      <w:sz w:val="12"/>
                      <w:szCs w:val="12"/>
                      <w:lang w:eastAsia="pl-PL"/>
                    </w:rPr>
                  </w:pPr>
                </w:p>
              </w:tc>
            </w:tr>
            <w:tr w:rsidR="00EB03F2" w:rsidRPr="003D4796" w14:paraId="679D740A" w14:textId="77777777" w:rsidTr="003D4796">
              <w:trPr>
                <w:trHeight w:val="511"/>
              </w:trPr>
              <w:tc>
                <w:tcPr>
                  <w:tcW w:w="292" w:type="dxa"/>
                  <w:vMerge w:val="restart"/>
                  <w:tcBorders>
                    <w:top w:val="nil"/>
                    <w:left w:val="single" w:sz="4" w:space="0" w:color="auto"/>
                    <w:bottom w:val="single" w:sz="4" w:space="0" w:color="auto"/>
                    <w:right w:val="single" w:sz="4" w:space="0" w:color="auto"/>
                  </w:tcBorders>
                  <w:noWrap/>
                  <w:vAlign w:val="center"/>
                  <w:hideMark/>
                </w:tcPr>
                <w:p w14:paraId="5FA84171"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Lp.</w:t>
                  </w:r>
                </w:p>
              </w:tc>
              <w:tc>
                <w:tcPr>
                  <w:tcW w:w="879" w:type="dxa"/>
                  <w:vMerge w:val="restart"/>
                  <w:tcBorders>
                    <w:top w:val="nil"/>
                    <w:left w:val="single" w:sz="4" w:space="0" w:color="auto"/>
                    <w:bottom w:val="single" w:sz="4" w:space="0" w:color="auto"/>
                    <w:right w:val="single" w:sz="4" w:space="0" w:color="auto"/>
                  </w:tcBorders>
                  <w:vAlign w:val="center"/>
                  <w:hideMark/>
                </w:tcPr>
                <w:p w14:paraId="54E38283"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Nazwa grupy rodzajowej składnika aktywów trwałych</w:t>
                  </w:r>
                </w:p>
              </w:tc>
              <w:tc>
                <w:tcPr>
                  <w:tcW w:w="851" w:type="dxa"/>
                  <w:vMerge w:val="restart"/>
                  <w:tcBorders>
                    <w:top w:val="nil"/>
                    <w:left w:val="single" w:sz="4" w:space="0" w:color="auto"/>
                    <w:bottom w:val="single" w:sz="4" w:space="0" w:color="auto"/>
                    <w:right w:val="single" w:sz="4" w:space="0" w:color="auto"/>
                  </w:tcBorders>
                  <w:vAlign w:val="center"/>
                  <w:hideMark/>
                </w:tcPr>
                <w:p w14:paraId="3712BC19"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Wartość poczatkowa - stan na poczatek roku obrotowego</w:t>
                  </w:r>
                </w:p>
              </w:tc>
              <w:tc>
                <w:tcPr>
                  <w:tcW w:w="1701" w:type="dxa"/>
                  <w:gridSpan w:val="3"/>
                  <w:tcBorders>
                    <w:top w:val="single" w:sz="4" w:space="0" w:color="auto"/>
                    <w:left w:val="nil"/>
                    <w:bottom w:val="single" w:sz="4" w:space="0" w:color="auto"/>
                    <w:right w:val="single" w:sz="4" w:space="0" w:color="auto"/>
                  </w:tcBorders>
                  <w:vAlign w:val="center"/>
                  <w:hideMark/>
                </w:tcPr>
                <w:p w14:paraId="64C6E31F"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Zwiększenie wartości poczatkowej</w:t>
                  </w:r>
                </w:p>
              </w:tc>
              <w:tc>
                <w:tcPr>
                  <w:tcW w:w="850" w:type="dxa"/>
                  <w:vMerge w:val="restart"/>
                  <w:tcBorders>
                    <w:top w:val="nil"/>
                    <w:left w:val="single" w:sz="4" w:space="0" w:color="auto"/>
                    <w:bottom w:val="single" w:sz="4" w:space="0" w:color="auto"/>
                    <w:right w:val="single" w:sz="4" w:space="0" w:color="auto"/>
                  </w:tcBorders>
                  <w:vAlign w:val="center"/>
                  <w:hideMark/>
                </w:tcPr>
                <w:p w14:paraId="3D040683"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Ogółem zwiększenie wartości początkowej (4+5+6)</w:t>
                  </w:r>
                </w:p>
              </w:tc>
              <w:tc>
                <w:tcPr>
                  <w:tcW w:w="1556" w:type="dxa"/>
                  <w:gridSpan w:val="3"/>
                  <w:tcBorders>
                    <w:top w:val="single" w:sz="4" w:space="0" w:color="auto"/>
                    <w:left w:val="nil"/>
                    <w:bottom w:val="single" w:sz="4" w:space="0" w:color="auto"/>
                    <w:right w:val="single" w:sz="4" w:space="0" w:color="auto"/>
                  </w:tcBorders>
                  <w:vAlign w:val="center"/>
                  <w:hideMark/>
                </w:tcPr>
                <w:p w14:paraId="5E7A98CB"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Zmniejszenie wartości początkowej</w:t>
                  </w:r>
                </w:p>
              </w:tc>
              <w:tc>
                <w:tcPr>
                  <w:tcW w:w="671" w:type="dxa"/>
                  <w:vMerge w:val="restart"/>
                  <w:tcBorders>
                    <w:top w:val="nil"/>
                    <w:left w:val="single" w:sz="4" w:space="0" w:color="auto"/>
                    <w:bottom w:val="single" w:sz="4" w:space="0" w:color="auto"/>
                    <w:right w:val="single" w:sz="4" w:space="0" w:color="auto"/>
                  </w:tcBorders>
                  <w:vAlign w:val="center"/>
                  <w:hideMark/>
                </w:tcPr>
                <w:p w14:paraId="20448F58"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Ogółem zmniejszenie wartości poczatkowej                                                                                                                              (8+9+10)</w:t>
                  </w:r>
                </w:p>
              </w:tc>
              <w:tc>
                <w:tcPr>
                  <w:tcW w:w="956" w:type="dxa"/>
                  <w:vMerge w:val="restart"/>
                  <w:tcBorders>
                    <w:top w:val="nil"/>
                    <w:left w:val="single" w:sz="4" w:space="0" w:color="auto"/>
                    <w:bottom w:val="single" w:sz="4" w:space="0" w:color="auto"/>
                    <w:right w:val="single" w:sz="4" w:space="0" w:color="auto"/>
                  </w:tcBorders>
                  <w:vAlign w:val="center"/>
                  <w:hideMark/>
                </w:tcPr>
                <w:p w14:paraId="013BF685"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Wartość poczatkowa - stan na koniec roku obrotowego                                                                                                                                           (3+7-11)</w:t>
                  </w:r>
                </w:p>
              </w:tc>
              <w:tc>
                <w:tcPr>
                  <w:tcW w:w="928" w:type="dxa"/>
                  <w:vMerge w:val="restart"/>
                  <w:tcBorders>
                    <w:top w:val="nil"/>
                    <w:left w:val="single" w:sz="4" w:space="0" w:color="auto"/>
                    <w:bottom w:val="single" w:sz="4" w:space="0" w:color="auto"/>
                    <w:right w:val="single" w:sz="4" w:space="0" w:color="auto"/>
                  </w:tcBorders>
                  <w:textDirection w:val="btLr"/>
                  <w:vAlign w:val="center"/>
                  <w:hideMark/>
                </w:tcPr>
                <w:p w14:paraId="746CEDBB"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Umorzenie - stan na początek roku obrotowego</w:t>
                  </w:r>
                </w:p>
              </w:tc>
              <w:tc>
                <w:tcPr>
                  <w:tcW w:w="1843" w:type="dxa"/>
                  <w:gridSpan w:val="3"/>
                  <w:tcBorders>
                    <w:top w:val="single" w:sz="4" w:space="0" w:color="auto"/>
                    <w:left w:val="nil"/>
                    <w:bottom w:val="single" w:sz="4" w:space="0" w:color="auto"/>
                    <w:right w:val="single" w:sz="4" w:space="0" w:color="auto"/>
                  </w:tcBorders>
                  <w:vAlign w:val="center"/>
                  <w:hideMark/>
                </w:tcPr>
                <w:p w14:paraId="11E91F97"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Zwiększenia w ciągu roku obrotowego</w:t>
                  </w:r>
                </w:p>
              </w:tc>
              <w:tc>
                <w:tcPr>
                  <w:tcW w:w="705" w:type="dxa"/>
                  <w:vMerge w:val="restart"/>
                  <w:tcBorders>
                    <w:top w:val="nil"/>
                    <w:left w:val="single" w:sz="4" w:space="0" w:color="auto"/>
                    <w:bottom w:val="single" w:sz="4" w:space="0" w:color="auto"/>
                    <w:right w:val="single" w:sz="4" w:space="0" w:color="auto"/>
                  </w:tcBorders>
                  <w:vAlign w:val="center"/>
                  <w:hideMark/>
                </w:tcPr>
                <w:p w14:paraId="376D9E3A"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Ogółem zwiększenie umorzenia (14+15+16)</w:t>
                  </w:r>
                </w:p>
              </w:tc>
              <w:tc>
                <w:tcPr>
                  <w:tcW w:w="567" w:type="dxa"/>
                  <w:vMerge w:val="restart"/>
                  <w:tcBorders>
                    <w:top w:val="nil"/>
                    <w:left w:val="single" w:sz="4" w:space="0" w:color="auto"/>
                    <w:bottom w:val="single" w:sz="4" w:space="0" w:color="auto"/>
                    <w:right w:val="single" w:sz="4" w:space="0" w:color="auto"/>
                  </w:tcBorders>
                  <w:textDirection w:val="btLr"/>
                  <w:vAlign w:val="center"/>
                  <w:hideMark/>
                </w:tcPr>
                <w:p w14:paraId="035BDDA8"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Zmniejszenie umorzenia</w:t>
                  </w:r>
                </w:p>
              </w:tc>
              <w:tc>
                <w:tcPr>
                  <w:tcW w:w="854" w:type="dxa"/>
                  <w:vMerge w:val="restart"/>
                  <w:tcBorders>
                    <w:top w:val="nil"/>
                    <w:left w:val="single" w:sz="4" w:space="0" w:color="auto"/>
                    <w:bottom w:val="single" w:sz="4" w:space="0" w:color="auto"/>
                    <w:right w:val="single" w:sz="4" w:space="0" w:color="auto"/>
                  </w:tcBorders>
                  <w:vAlign w:val="center"/>
                  <w:hideMark/>
                </w:tcPr>
                <w:p w14:paraId="76532D8D"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Umorzenie - stan na koniec roku obrotowego                                                                                                 (13+17-18)</w:t>
                  </w:r>
                </w:p>
              </w:tc>
              <w:tc>
                <w:tcPr>
                  <w:tcW w:w="1843" w:type="dxa"/>
                  <w:gridSpan w:val="2"/>
                  <w:tcBorders>
                    <w:top w:val="single" w:sz="4" w:space="0" w:color="auto"/>
                    <w:left w:val="nil"/>
                    <w:bottom w:val="single" w:sz="4" w:space="0" w:color="auto"/>
                    <w:right w:val="single" w:sz="4" w:space="0" w:color="auto"/>
                  </w:tcBorders>
                  <w:vAlign w:val="center"/>
                  <w:hideMark/>
                </w:tcPr>
                <w:p w14:paraId="70076AEA"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Wartość netto składników aktywów</w:t>
                  </w:r>
                </w:p>
              </w:tc>
            </w:tr>
            <w:tr w:rsidR="00166835" w:rsidRPr="003D4796" w14:paraId="3B344C4E" w14:textId="77777777" w:rsidTr="003D4796">
              <w:trPr>
                <w:trHeight w:val="1699"/>
              </w:trPr>
              <w:tc>
                <w:tcPr>
                  <w:tcW w:w="292" w:type="dxa"/>
                  <w:vMerge/>
                  <w:tcBorders>
                    <w:top w:val="nil"/>
                    <w:left w:val="single" w:sz="4" w:space="0" w:color="auto"/>
                    <w:bottom w:val="single" w:sz="4" w:space="0" w:color="auto"/>
                    <w:right w:val="single" w:sz="4" w:space="0" w:color="auto"/>
                  </w:tcBorders>
                  <w:vAlign w:val="center"/>
                  <w:hideMark/>
                </w:tcPr>
                <w:p w14:paraId="1E79862A"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879" w:type="dxa"/>
                  <w:vMerge/>
                  <w:tcBorders>
                    <w:top w:val="nil"/>
                    <w:left w:val="single" w:sz="4" w:space="0" w:color="auto"/>
                    <w:bottom w:val="single" w:sz="4" w:space="0" w:color="auto"/>
                    <w:right w:val="single" w:sz="4" w:space="0" w:color="auto"/>
                  </w:tcBorders>
                  <w:vAlign w:val="center"/>
                  <w:hideMark/>
                </w:tcPr>
                <w:p w14:paraId="371CCDA1"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851" w:type="dxa"/>
                  <w:vMerge/>
                  <w:tcBorders>
                    <w:top w:val="nil"/>
                    <w:left w:val="single" w:sz="4" w:space="0" w:color="auto"/>
                    <w:bottom w:val="single" w:sz="4" w:space="0" w:color="auto"/>
                    <w:right w:val="single" w:sz="4" w:space="0" w:color="auto"/>
                  </w:tcBorders>
                  <w:vAlign w:val="center"/>
                  <w:hideMark/>
                </w:tcPr>
                <w:p w14:paraId="67096131"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425" w:type="dxa"/>
                  <w:tcBorders>
                    <w:top w:val="nil"/>
                    <w:left w:val="nil"/>
                    <w:bottom w:val="nil"/>
                    <w:right w:val="nil"/>
                  </w:tcBorders>
                  <w:noWrap/>
                  <w:textDirection w:val="btLr"/>
                  <w:vAlign w:val="center"/>
                  <w:hideMark/>
                </w:tcPr>
                <w:p w14:paraId="6DE28E7B"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Aktualizacja</w:t>
                  </w:r>
                </w:p>
              </w:tc>
              <w:tc>
                <w:tcPr>
                  <w:tcW w:w="709" w:type="dxa"/>
                  <w:tcBorders>
                    <w:top w:val="nil"/>
                    <w:left w:val="single" w:sz="4" w:space="0" w:color="auto"/>
                    <w:bottom w:val="single" w:sz="4" w:space="0" w:color="auto"/>
                    <w:right w:val="single" w:sz="4" w:space="0" w:color="auto"/>
                  </w:tcBorders>
                  <w:noWrap/>
                  <w:textDirection w:val="btLr"/>
                  <w:vAlign w:val="center"/>
                  <w:hideMark/>
                </w:tcPr>
                <w:p w14:paraId="2781044A"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Przychody</w:t>
                  </w:r>
                </w:p>
              </w:tc>
              <w:tc>
                <w:tcPr>
                  <w:tcW w:w="567" w:type="dxa"/>
                  <w:tcBorders>
                    <w:top w:val="nil"/>
                    <w:left w:val="nil"/>
                    <w:bottom w:val="nil"/>
                    <w:right w:val="nil"/>
                  </w:tcBorders>
                  <w:noWrap/>
                  <w:textDirection w:val="btLr"/>
                  <w:vAlign w:val="center"/>
                  <w:hideMark/>
                </w:tcPr>
                <w:p w14:paraId="1B8E4B40"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Przemieszczenie</w:t>
                  </w:r>
                </w:p>
              </w:tc>
              <w:tc>
                <w:tcPr>
                  <w:tcW w:w="850" w:type="dxa"/>
                  <w:vMerge/>
                  <w:tcBorders>
                    <w:top w:val="nil"/>
                    <w:left w:val="single" w:sz="4" w:space="0" w:color="auto"/>
                    <w:bottom w:val="single" w:sz="4" w:space="0" w:color="auto"/>
                    <w:right w:val="single" w:sz="4" w:space="0" w:color="auto"/>
                  </w:tcBorders>
                  <w:vAlign w:val="center"/>
                  <w:hideMark/>
                </w:tcPr>
                <w:p w14:paraId="3CE98ADA"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422" w:type="dxa"/>
                  <w:tcBorders>
                    <w:top w:val="nil"/>
                    <w:left w:val="nil"/>
                    <w:bottom w:val="nil"/>
                    <w:right w:val="nil"/>
                  </w:tcBorders>
                  <w:noWrap/>
                  <w:vAlign w:val="center"/>
                  <w:hideMark/>
                </w:tcPr>
                <w:p w14:paraId="6680944D" w14:textId="6D7F5CA2" w:rsidR="00353A88" w:rsidRPr="003D4796" w:rsidRDefault="00CF480C"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 xml:space="preserve"> </w:t>
                  </w:r>
                  <w:r w:rsidR="0058457C" w:rsidRPr="003D4796">
                    <w:rPr>
                      <w:rFonts w:ascii="Arial Narrow" w:eastAsia="Times New Roman" w:hAnsi="Arial Narrow" w:cs="Calibri"/>
                      <w:color w:val="000000"/>
                      <w:sz w:val="12"/>
                      <w:szCs w:val="12"/>
                      <w:lang w:eastAsia="pl-PL"/>
                    </w:rPr>
                    <w:t>Zbycie</w:t>
                  </w:r>
                </w:p>
              </w:tc>
              <w:tc>
                <w:tcPr>
                  <w:tcW w:w="709" w:type="dxa"/>
                  <w:tcBorders>
                    <w:top w:val="nil"/>
                    <w:left w:val="single" w:sz="4" w:space="0" w:color="auto"/>
                    <w:bottom w:val="single" w:sz="4" w:space="0" w:color="auto"/>
                    <w:right w:val="single" w:sz="4" w:space="0" w:color="auto"/>
                  </w:tcBorders>
                  <w:vAlign w:val="center"/>
                  <w:hideMark/>
                </w:tcPr>
                <w:p w14:paraId="6DC63645"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Likwidacja</w:t>
                  </w:r>
                </w:p>
              </w:tc>
              <w:tc>
                <w:tcPr>
                  <w:tcW w:w="425" w:type="dxa"/>
                  <w:tcBorders>
                    <w:top w:val="nil"/>
                    <w:left w:val="nil"/>
                    <w:bottom w:val="nil"/>
                    <w:right w:val="nil"/>
                  </w:tcBorders>
                  <w:noWrap/>
                  <w:vAlign w:val="center"/>
                  <w:hideMark/>
                </w:tcPr>
                <w:p w14:paraId="681CEF46"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Inne</w:t>
                  </w:r>
                </w:p>
              </w:tc>
              <w:tc>
                <w:tcPr>
                  <w:tcW w:w="671" w:type="dxa"/>
                  <w:vMerge/>
                  <w:tcBorders>
                    <w:top w:val="nil"/>
                    <w:left w:val="single" w:sz="4" w:space="0" w:color="auto"/>
                    <w:bottom w:val="single" w:sz="4" w:space="0" w:color="auto"/>
                    <w:right w:val="single" w:sz="4" w:space="0" w:color="auto"/>
                  </w:tcBorders>
                  <w:vAlign w:val="center"/>
                  <w:hideMark/>
                </w:tcPr>
                <w:p w14:paraId="39143429"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956" w:type="dxa"/>
                  <w:vMerge/>
                  <w:tcBorders>
                    <w:top w:val="nil"/>
                    <w:left w:val="single" w:sz="4" w:space="0" w:color="auto"/>
                    <w:bottom w:val="single" w:sz="4" w:space="0" w:color="auto"/>
                    <w:right w:val="single" w:sz="4" w:space="0" w:color="auto"/>
                  </w:tcBorders>
                  <w:vAlign w:val="center"/>
                  <w:hideMark/>
                </w:tcPr>
                <w:p w14:paraId="5721D9AB"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928" w:type="dxa"/>
                  <w:vMerge/>
                  <w:tcBorders>
                    <w:top w:val="nil"/>
                    <w:left w:val="single" w:sz="4" w:space="0" w:color="auto"/>
                    <w:bottom w:val="single" w:sz="4" w:space="0" w:color="auto"/>
                    <w:right w:val="single" w:sz="4" w:space="0" w:color="auto"/>
                  </w:tcBorders>
                  <w:vAlign w:val="center"/>
                  <w:hideMark/>
                </w:tcPr>
                <w:p w14:paraId="48A8479E"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433" w:type="dxa"/>
                  <w:tcBorders>
                    <w:top w:val="nil"/>
                    <w:left w:val="nil"/>
                    <w:bottom w:val="nil"/>
                    <w:right w:val="nil"/>
                  </w:tcBorders>
                  <w:noWrap/>
                  <w:textDirection w:val="btLr"/>
                  <w:vAlign w:val="center"/>
                  <w:hideMark/>
                </w:tcPr>
                <w:p w14:paraId="7AD051B6"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Aktualizacja</w:t>
                  </w:r>
                </w:p>
              </w:tc>
              <w:tc>
                <w:tcPr>
                  <w:tcW w:w="701" w:type="dxa"/>
                  <w:tcBorders>
                    <w:top w:val="nil"/>
                    <w:left w:val="single" w:sz="4" w:space="0" w:color="auto"/>
                    <w:bottom w:val="single" w:sz="4" w:space="0" w:color="auto"/>
                    <w:right w:val="single" w:sz="4" w:space="0" w:color="auto"/>
                  </w:tcBorders>
                  <w:textDirection w:val="btLr"/>
                  <w:vAlign w:val="center"/>
                  <w:hideMark/>
                </w:tcPr>
                <w:p w14:paraId="24DBA0BD"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Amortyzacja za rok obrotowy</w:t>
                  </w:r>
                </w:p>
              </w:tc>
              <w:tc>
                <w:tcPr>
                  <w:tcW w:w="709" w:type="dxa"/>
                  <w:tcBorders>
                    <w:top w:val="nil"/>
                    <w:left w:val="nil"/>
                    <w:bottom w:val="nil"/>
                    <w:right w:val="nil"/>
                  </w:tcBorders>
                  <w:noWrap/>
                  <w:textDirection w:val="btLr"/>
                  <w:vAlign w:val="center"/>
                  <w:hideMark/>
                </w:tcPr>
                <w:p w14:paraId="18B2429D"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Inne</w:t>
                  </w:r>
                </w:p>
              </w:tc>
              <w:tc>
                <w:tcPr>
                  <w:tcW w:w="705" w:type="dxa"/>
                  <w:vMerge/>
                  <w:tcBorders>
                    <w:top w:val="nil"/>
                    <w:left w:val="single" w:sz="4" w:space="0" w:color="auto"/>
                    <w:bottom w:val="single" w:sz="4" w:space="0" w:color="auto"/>
                    <w:right w:val="single" w:sz="4" w:space="0" w:color="auto"/>
                  </w:tcBorders>
                  <w:vAlign w:val="center"/>
                  <w:hideMark/>
                </w:tcPr>
                <w:p w14:paraId="09B22D3F"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567" w:type="dxa"/>
                  <w:vMerge/>
                  <w:tcBorders>
                    <w:top w:val="nil"/>
                    <w:left w:val="single" w:sz="4" w:space="0" w:color="auto"/>
                    <w:bottom w:val="single" w:sz="4" w:space="0" w:color="auto"/>
                    <w:right w:val="single" w:sz="4" w:space="0" w:color="auto"/>
                  </w:tcBorders>
                  <w:vAlign w:val="center"/>
                  <w:hideMark/>
                </w:tcPr>
                <w:p w14:paraId="137E83CF"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854" w:type="dxa"/>
                  <w:vMerge/>
                  <w:tcBorders>
                    <w:top w:val="nil"/>
                    <w:left w:val="single" w:sz="4" w:space="0" w:color="auto"/>
                    <w:bottom w:val="single" w:sz="4" w:space="0" w:color="auto"/>
                    <w:right w:val="single" w:sz="4" w:space="0" w:color="auto"/>
                  </w:tcBorders>
                  <w:vAlign w:val="center"/>
                  <w:hideMark/>
                </w:tcPr>
                <w:p w14:paraId="77935F55" w14:textId="77777777" w:rsidR="00353A88" w:rsidRPr="003D4796" w:rsidRDefault="00353A88" w:rsidP="00353A88">
                  <w:pPr>
                    <w:spacing w:after="0" w:line="240" w:lineRule="auto"/>
                    <w:rPr>
                      <w:rFonts w:ascii="Arial Narrow" w:eastAsia="Times New Roman" w:hAnsi="Arial Narrow" w:cs="Calibri"/>
                      <w:color w:val="000000"/>
                      <w:sz w:val="12"/>
                      <w:szCs w:val="12"/>
                      <w:lang w:eastAsia="pl-PL"/>
                    </w:rPr>
                  </w:pPr>
                </w:p>
              </w:tc>
              <w:tc>
                <w:tcPr>
                  <w:tcW w:w="850" w:type="dxa"/>
                  <w:tcBorders>
                    <w:top w:val="nil"/>
                    <w:left w:val="nil"/>
                    <w:bottom w:val="single" w:sz="4" w:space="0" w:color="auto"/>
                    <w:right w:val="single" w:sz="4" w:space="0" w:color="auto"/>
                  </w:tcBorders>
                  <w:vAlign w:val="center"/>
                  <w:hideMark/>
                </w:tcPr>
                <w:p w14:paraId="6BBD367D"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Stan na poczatek roku obrotowego                                                                                                                                                                           (3-13)</w:t>
                  </w:r>
                </w:p>
              </w:tc>
              <w:tc>
                <w:tcPr>
                  <w:tcW w:w="993" w:type="dxa"/>
                  <w:tcBorders>
                    <w:top w:val="nil"/>
                    <w:left w:val="nil"/>
                    <w:bottom w:val="single" w:sz="4" w:space="0" w:color="auto"/>
                    <w:right w:val="single" w:sz="4" w:space="0" w:color="auto"/>
                  </w:tcBorders>
                  <w:vAlign w:val="center"/>
                  <w:hideMark/>
                </w:tcPr>
                <w:p w14:paraId="54E047EE" w14:textId="77777777" w:rsidR="00353A88" w:rsidRPr="003D4796" w:rsidRDefault="00353A88" w:rsidP="00353A88">
                  <w:pPr>
                    <w:spacing w:after="0" w:line="240" w:lineRule="auto"/>
                    <w:jc w:val="center"/>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Stan na koniec roku obrotowego                                                                                                                                                                          (12-19)</w:t>
                  </w:r>
                </w:p>
              </w:tc>
            </w:tr>
            <w:tr w:rsidR="00166835" w:rsidRPr="003D4796" w14:paraId="615E0B84" w14:textId="77777777" w:rsidTr="003D4796">
              <w:trPr>
                <w:trHeight w:val="199"/>
              </w:trPr>
              <w:tc>
                <w:tcPr>
                  <w:tcW w:w="292" w:type="dxa"/>
                  <w:tcBorders>
                    <w:top w:val="nil"/>
                    <w:left w:val="single" w:sz="4" w:space="0" w:color="auto"/>
                    <w:bottom w:val="single" w:sz="4" w:space="0" w:color="auto"/>
                    <w:right w:val="single" w:sz="4" w:space="0" w:color="auto"/>
                  </w:tcBorders>
                  <w:noWrap/>
                  <w:vAlign w:val="center"/>
                  <w:hideMark/>
                </w:tcPr>
                <w:p w14:paraId="606013D1"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w:t>
                  </w:r>
                </w:p>
              </w:tc>
              <w:tc>
                <w:tcPr>
                  <w:tcW w:w="879" w:type="dxa"/>
                  <w:tcBorders>
                    <w:top w:val="nil"/>
                    <w:left w:val="nil"/>
                    <w:bottom w:val="single" w:sz="4" w:space="0" w:color="auto"/>
                    <w:right w:val="single" w:sz="4" w:space="0" w:color="auto"/>
                  </w:tcBorders>
                  <w:noWrap/>
                  <w:vAlign w:val="center"/>
                  <w:hideMark/>
                </w:tcPr>
                <w:p w14:paraId="60E51DB4"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2</w:t>
                  </w:r>
                </w:p>
              </w:tc>
              <w:tc>
                <w:tcPr>
                  <w:tcW w:w="851" w:type="dxa"/>
                  <w:tcBorders>
                    <w:top w:val="nil"/>
                    <w:left w:val="nil"/>
                    <w:bottom w:val="single" w:sz="4" w:space="0" w:color="auto"/>
                    <w:right w:val="single" w:sz="4" w:space="0" w:color="auto"/>
                  </w:tcBorders>
                  <w:noWrap/>
                  <w:vAlign w:val="center"/>
                  <w:hideMark/>
                </w:tcPr>
                <w:p w14:paraId="50B167FE"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3</w:t>
                  </w:r>
                </w:p>
              </w:tc>
              <w:tc>
                <w:tcPr>
                  <w:tcW w:w="425" w:type="dxa"/>
                  <w:tcBorders>
                    <w:top w:val="single" w:sz="4" w:space="0" w:color="auto"/>
                    <w:left w:val="nil"/>
                    <w:bottom w:val="single" w:sz="4" w:space="0" w:color="auto"/>
                    <w:right w:val="single" w:sz="4" w:space="0" w:color="auto"/>
                  </w:tcBorders>
                  <w:noWrap/>
                  <w:vAlign w:val="center"/>
                  <w:hideMark/>
                </w:tcPr>
                <w:p w14:paraId="40EF60CD"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4</w:t>
                  </w:r>
                </w:p>
              </w:tc>
              <w:tc>
                <w:tcPr>
                  <w:tcW w:w="709" w:type="dxa"/>
                  <w:tcBorders>
                    <w:top w:val="nil"/>
                    <w:left w:val="nil"/>
                    <w:bottom w:val="single" w:sz="4" w:space="0" w:color="auto"/>
                    <w:right w:val="single" w:sz="4" w:space="0" w:color="auto"/>
                  </w:tcBorders>
                  <w:noWrap/>
                  <w:vAlign w:val="center"/>
                  <w:hideMark/>
                </w:tcPr>
                <w:p w14:paraId="3A617708"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5</w:t>
                  </w:r>
                </w:p>
              </w:tc>
              <w:tc>
                <w:tcPr>
                  <w:tcW w:w="567" w:type="dxa"/>
                  <w:tcBorders>
                    <w:top w:val="single" w:sz="4" w:space="0" w:color="auto"/>
                    <w:left w:val="nil"/>
                    <w:bottom w:val="single" w:sz="4" w:space="0" w:color="auto"/>
                    <w:right w:val="single" w:sz="4" w:space="0" w:color="auto"/>
                  </w:tcBorders>
                  <w:noWrap/>
                  <w:vAlign w:val="center"/>
                  <w:hideMark/>
                </w:tcPr>
                <w:p w14:paraId="48205096"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6</w:t>
                  </w:r>
                </w:p>
              </w:tc>
              <w:tc>
                <w:tcPr>
                  <w:tcW w:w="850" w:type="dxa"/>
                  <w:tcBorders>
                    <w:top w:val="nil"/>
                    <w:left w:val="nil"/>
                    <w:bottom w:val="single" w:sz="4" w:space="0" w:color="auto"/>
                    <w:right w:val="single" w:sz="4" w:space="0" w:color="auto"/>
                  </w:tcBorders>
                  <w:noWrap/>
                  <w:vAlign w:val="center"/>
                  <w:hideMark/>
                </w:tcPr>
                <w:p w14:paraId="1AC06CCD"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7</w:t>
                  </w:r>
                </w:p>
              </w:tc>
              <w:tc>
                <w:tcPr>
                  <w:tcW w:w="422" w:type="dxa"/>
                  <w:tcBorders>
                    <w:top w:val="single" w:sz="4" w:space="0" w:color="auto"/>
                    <w:left w:val="nil"/>
                    <w:bottom w:val="single" w:sz="4" w:space="0" w:color="auto"/>
                    <w:right w:val="single" w:sz="4" w:space="0" w:color="auto"/>
                  </w:tcBorders>
                  <w:noWrap/>
                  <w:vAlign w:val="center"/>
                  <w:hideMark/>
                </w:tcPr>
                <w:p w14:paraId="631AB3EF"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8</w:t>
                  </w:r>
                </w:p>
              </w:tc>
              <w:tc>
                <w:tcPr>
                  <w:tcW w:w="709" w:type="dxa"/>
                  <w:tcBorders>
                    <w:top w:val="nil"/>
                    <w:left w:val="nil"/>
                    <w:bottom w:val="single" w:sz="4" w:space="0" w:color="auto"/>
                    <w:right w:val="single" w:sz="4" w:space="0" w:color="auto"/>
                  </w:tcBorders>
                  <w:noWrap/>
                  <w:vAlign w:val="center"/>
                  <w:hideMark/>
                </w:tcPr>
                <w:p w14:paraId="1275D243"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9</w:t>
                  </w:r>
                </w:p>
              </w:tc>
              <w:tc>
                <w:tcPr>
                  <w:tcW w:w="425" w:type="dxa"/>
                  <w:tcBorders>
                    <w:top w:val="single" w:sz="4" w:space="0" w:color="auto"/>
                    <w:left w:val="nil"/>
                    <w:bottom w:val="single" w:sz="4" w:space="0" w:color="auto"/>
                    <w:right w:val="single" w:sz="4" w:space="0" w:color="auto"/>
                  </w:tcBorders>
                  <w:noWrap/>
                  <w:vAlign w:val="center"/>
                  <w:hideMark/>
                </w:tcPr>
                <w:p w14:paraId="4D10002C"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10</w:t>
                  </w:r>
                </w:p>
              </w:tc>
              <w:tc>
                <w:tcPr>
                  <w:tcW w:w="671" w:type="dxa"/>
                  <w:tcBorders>
                    <w:top w:val="nil"/>
                    <w:left w:val="nil"/>
                    <w:bottom w:val="single" w:sz="4" w:space="0" w:color="auto"/>
                    <w:right w:val="single" w:sz="4" w:space="0" w:color="auto"/>
                  </w:tcBorders>
                  <w:noWrap/>
                  <w:vAlign w:val="center"/>
                  <w:hideMark/>
                </w:tcPr>
                <w:p w14:paraId="79E37BC9"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11</w:t>
                  </w:r>
                </w:p>
              </w:tc>
              <w:tc>
                <w:tcPr>
                  <w:tcW w:w="956" w:type="dxa"/>
                  <w:tcBorders>
                    <w:top w:val="nil"/>
                    <w:left w:val="nil"/>
                    <w:bottom w:val="single" w:sz="4" w:space="0" w:color="auto"/>
                    <w:right w:val="single" w:sz="4" w:space="0" w:color="auto"/>
                  </w:tcBorders>
                  <w:noWrap/>
                  <w:vAlign w:val="center"/>
                  <w:hideMark/>
                </w:tcPr>
                <w:p w14:paraId="2710CC20"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12</w:t>
                  </w:r>
                </w:p>
              </w:tc>
              <w:tc>
                <w:tcPr>
                  <w:tcW w:w="928" w:type="dxa"/>
                  <w:tcBorders>
                    <w:top w:val="nil"/>
                    <w:left w:val="nil"/>
                    <w:bottom w:val="single" w:sz="4" w:space="0" w:color="auto"/>
                    <w:right w:val="single" w:sz="4" w:space="0" w:color="auto"/>
                  </w:tcBorders>
                  <w:noWrap/>
                  <w:vAlign w:val="center"/>
                  <w:hideMark/>
                </w:tcPr>
                <w:p w14:paraId="4A73B613"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13</w:t>
                  </w:r>
                </w:p>
              </w:tc>
              <w:tc>
                <w:tcPr>
                  <w:tcW w:w="433" w:type="dxa"/>
                  <w:tcBorders>
                    <w:top w:val="single" w:sz="4" w:space="0" w:color="auto"/>
                    <w:left w:val="nil"/>
                    <w:bottom w:val="single" w:sz="4" w:space="0" w:color="auto"/>
                    <w:right w:val="single" w:sz="4" w:space="0" w:color="auto"/>
                  </w:tcBorders>
                  <w:noWrap/>
                  <w:vAlign w:val="center"/>
                  <w:hideMark/>
                </w:tcPr>
                <w:p w14:paraId="541CD78F"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14</w:t>
                  </w:r>
                </w:p>
              </w:tc>
              <w:tc>
                <w:tcPr>
                  <w:tcW w:w="701" w:type="dxa"/>
                  <w:tcBorders>
                    <w:top w:val="nil"/>
                    <w:left w:val="nil"/>
                    <w:bottom w:val="single" w:sz="4" w:space="0" w:color="auto"/>
                    <w:right w:val="single" w:sz="4" w:space="0" w:color="auto"/>
                  </w:tcBorders>
                  <w:noWrap/>
                  <w:vAlign w:val="center"/>
                  <w:hideMark/>
                </w:tcPr>
                <w:p w14:paraId="71866EED"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15</w:t>
                  </w:r>
                </w:p>
              </w:tc>
              <w:tc>
                <w:tcPr>
                  <w:tcW w:w="709" w:type="dxa"/>
                  <w:tcBorders>
                    <w:top w:val="single" w:sz="4" w:space="0" w:color="auto"/>
                    <w:left w:val="nil"/>
                    <w:bottom w:val="single" w:sz="4" w:space="0" w:color="auto"/>
                    <w:right w:val="single" w:sz="4" w:space="0" w:color="auto"/>
                  </w:tcBorders>
                  <w:noWrap/>
                  <w:vAlign w:val="center"/>
                  <w:hideMark/>
                </w:tcPr>
                <w:p w14:paraId="4D5A5C1A"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16</w:t>
                  </w:r>
                </w:p>
              </w:tc>
              <w:tc>
                <w:tcPr>
                  <w:tcW w:w="705" w:type="dxa"/>
                  <w:tcBorders>
                    <w:top w:val="nil"/>
                    <w:left w:val="nil"/>
                    <w:bottom w:val="single" w:sz="4" w:space="0" w:color="auto"/>
                    <w:right w:val="single" w:sz="4" w:space="0" w:color="auto"/>
                  </w:tcBorders>
                  <w:noWrap/>
                  <w:vAlign w:val="center"/>
                  <w:hideMark/>
                </w:tcPr>
                <w:p w14:paraId="1E8C41C4"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17</w:t>
                  </w:r>
                </w:p>
              </w:tc>
              <w:tc>
                <w:tcPr>
                  <w:tcW w:w="567" w:type="dxa"/>
                  <w:tcBorders>
                    <w:top w:val="nil"/>
                    <w:left w:val="nil"/>
                    <w:bottom w:val="single" w:sz="4" w:space="0" w:color="auto"/>
                    <w:right w:val="single" w:sz="4" w:space="0" w:color="auto"/>
                  </w:tcBorders>
                  <w:noWrap/>
                  <w:vAlign w:val="center"/>
                  <w:hideMark/>
                </w:tcPr>
                <w:p w14:paraId="05C3BA66"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18</w:t>
                  </w:r>
                </w:p>
              </w:tc>
              <w:tc>
                <w:tcPr>
                  <w:tcW w:w="854" w:type="dxa"/>
                  <w:tcBorders>
                    <w:top w:val="nil"/>
                    <w:left w:val="nil"/>
                    <w:bottom w:val="single" w:sz="4" w:space="0" w:color="auto"/>
                    <w:right w:val="single" w:sz="4" w:space="0" w:color="auto"/>
                  </w:tcBorders>
                  <w:noWrap/>
                  <w:vAlign w:val="center"/>
                  <w:hideMark/>
                </w:tcPr>
                <w:p w14:paraId="40D28564"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19</w:t>
                  </w:r>
                </w:p>
              </w:tc>
              <w:tc>
                <w:tcPr>
                  <w:tcW w:w="850" w:type="dxa"/>
                  <w:tcBorders>
                    <w:top w:val="nil"/>
                    <w:left w:val="nil"/>
                    <w:bottom w:val="single" w:sz="4" w:space="0" w:color="auto"/>
                    <w:right w:val="single" w:sz="4" w:space="0" w:color="auto"/>
                  </w:tcBorders>
                  <w:noWrap/>
                  <w:vAlign w:val="center"/>
                  <w:hideMark/>
                </w:tcPr>
                <w:p w14:paraId="675418DB"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20</w:t>
                  </w:r>
                </w:p>
              </w:tc>
              <w:tc>
                <w:tcPr>
                  <w:tcW w:w="993" w:type="dxa"/>
                  <w:tcBorders>
                    <w:top w:val="nil"/>
                    <w:left w:val="nil"/>
                    <w:bottom w:val="single" w:sz="4" w:space="0" w:color="auto"/>
                    <w:right w:val="single" w:sz="4" w:space="0" w:color="auto"/>
                  </w:tcBorders>
                  <w:noWrap/>
                  <w:vAlign w:val="center"/>
                  <w:hideMark/>
                </w:tcPr>
                <w:p w14:paraId="204A66FF" w14:textId="77777777" w:rsidR="00353A88" w:rsidRPr="003D4796" w:rsidRDefault="00353A88" w:rsidP="00353A88">
                  <w:pPr>
                    <w:spacing w:after="0" w:line="240" w:lineRule="auto"/>
                    <w:jc w:val="center"/>
                    <w:rPr>
                      <w:rFonts w:ascii="Arial Narrow" w:eastAsia="Times New Roman" w:hAnsi="Arial Narrow" w:cs="Calibri"/>
                      <w:i/>
                      <w:iCs/>
                      <w:color w:val="000000"/>
                      <w:sz w:val="12"/>
                      <w:szCs w:val="12"/>
                      <w:lang w:eastAsia="pl-PL"/>
                    </w:rPr>
                  </w:pPr>
                  <w:r w:rsidRPr="003D4796">
                    <w:rPr>
                      <w:rFonts w:ascii="Arial Narrow" w:eastAsia="Times New Roman" w:hAnsi="Arial Narrow" w:cs="Calibri"/>
                      <w:i/>
                      <w:iCs/>
                      <w:color w:val="000000"/>
                      <w:sz w:val="12"/>
                      <w:szCs w:val="12"/>
                      <w:lang w:eastAsia="pl-PL"/>
                    </w:rPr>
                    <w:t>21</w:t>
                  </w:r>
                </w:p>
              </w:tc>
            </w:tr>
            <w:tr w:rsidR="008030BA" w:rsidRPr="003D4796" w14:paraId="50839ED2" w14:textId="77777777" w:rsidTr="003D4796">
              <w:trPr>
                <w:trHeight w:val="812"/>
              </w:trPr>
              <w:tc>
                <w:tcPr>
                  <w:tcW w:w="292" w:type="dxa"/>
                  <w:tcBorders>
                    <w:top w:val="nil"/>
                    <w:left w:val="single" w:sz="4" w:space="0" w:color="auto"/>
                    <w:bottom w:val="single" w:sz="4" w:space="0" w:color="auto"/>
                    <w:right w:val="single" w:sz="4" w:space="0" w:color="auto"/>
                  </w:tcBorders>
                  <w:noWrap/>
                  <w:vAlign w:val="center"/>
                  <w:hideMark/>
                </w:tcPr>
                <w:p w14:paraId="6FECC0B6" w14:textId="77777777" w:rsidR="008030BA" w:rsidRPr="003D4796" w:rsidRDefault="008030BA" w:rsidP="008030BA">
                  <w:pPr>
                    <w:spacing w:after="0" w:line="240" w:lineRule="auto"/>
                    <w:jc w:val="center"/>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1.</w:t>
                  </w:r>
                </w:p>
              </w:tc>
              <w:tc>
                <w:tcPr>
                  <w:tcW w:w="879" w:type="dxa"/>
                  <w:tcBorders>
                    <w:top w:val="nil"/>
                    <w:left w:val="nil"/>
                    <w:bottom w:val="single" w:sz="4" w:space="0" w:color="auto"/>
                    <w:right w:val="single" w:sz="4" w:space="0" w:color="auto"/>
                  </w:tcBorders>
                  <w:vAlign w:val="center"/>
                  <w:hideMark/>
                </w:tcPr>
                <w:p w14:paraId="68A9E653" w14:textId="77777777" w:rsidR="008030BA" w:rsidRPr="003D4796" w:rsidRDefault="008030BA" w:rsidP="008030BA">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Wartości niematerialne                          i prawne</w:t>
                  </w:r>
                </w:p>
              </w:tc>
              <w:tc>
                <w:tcPr>
                  <w:tcW w:w="851" w:type="dxa"/>
                  <w:tcBorders>
                    <w:top w:val="single" w:sz="4" w:space="0" w:color="auto"/>
                    <w:left w:val="single" w:sz="4" w:space="0" w:color="auto"/>
                    <w:bottom w:val="single" w:sz="4" w:space="0" w:color="auto"/>
                    <w:right w:val="single" w:sz="4" w:space="0" w:color="auto"/>
                  </w:tcBorders>
                  <w:noWrap/>
                  <w:hideMark/>
                </w:tcPr>
                <w:p w14:paraId="58F5E0AF" w14:textId="3BD7FC85"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62 384,14</w:t>
                  </w:r>
                </w:p>
              </w:tc>
              <w:tc>
                <w:tcPr>
                  <w:tcW w:w="425" w:type="dxa"/>
                  <w:tcBorders>
                    <w:top w:val="single" w:sz="4" w:space="0" w:color="auto"/>
                    <w:left w:val="nil"/>
                    <w:bottom w:val="single" w:sz="4" w:space="0" w:color="auto"/>
                    <w:right w:val="single" w:sz="4" w:space="0" w:color="auto"/>
                  </w:tcBorders>
                  <w:noWrap/>
                  <w:hideMark/>
                </w:tcPr>
                <w:p w14:paraId="6BB96DF1" w14:textId="49F30CB4"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9" w:type="dxa"/>
                  <w:tcBorders>
                    <w:top w:val="single" w:sz="4" w:space="0" w:color="auto"/>
                    <w:left w:val="nil"/>
                    <w:bottom w:val="single" w:sz="4" w:space="0" w:color="auto"/>
                    <w:right w:val="single" w:sz="4" w:space="0" w:color="auto"/>
                  </w:tcBorders>
                  <w:noWrap/>
                  <w:hideMark/>
                </w:tcPr>
                <w:p w14:paraId="43BBA49F" w14:textId="542B4C24"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289,99</w:t>
                  </w:r>
                </w:p>
              </w:tc>
              <w:tc>
                <w:tcPr>
                  <w:tcW w:w="567" w:type="dxa"/>
                  <w:tcBorders>
                    <w:top w:val="single" w:sz="4" w:space="0" w:color="auto"/>
                    <w:left w:val="nil"/>
                    <w:bottom w:val="single" w:sz="4" w:space="0" w:color="auto"/>
                    <w:right w:val="single" w:sz="4" w:space="0" w:color="auto"/>
                  </w:tcBorders>
                  <w:noWrap/>
                  <w:hideMark/>
                </w:tcPr>
                <w:p w14:paraId="10A73B29" w14:textId="68E5669B"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850" w:type="dxa"/>
                  <w:tcBorders>
                    <w:top w:val="single" w:sz="4" w:space="0" w:color="auto"/>
                    <w:left w:val="nil"/>
                    <w:bottom w:val="single" w:sz="4" w:space="0" w:color="auto"/>
                    <w:right w:val="single" w:sz="4" w:space="0" w:color="auto"/>
                  </w:tcBorders>
                  <w:noWrap/>
                  <w:hideMark/>
                </w:tcPr>
                <w:p w14:paraId="7A954DBC" w14:textId="2A679A3B"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289,99</w:t>
                  </w:r>
                </w:p>
              </w:tc>
              <w:tc>
                <w:tcPr>
                  <w:tcW w:w="422" w:type="dxa"/>
                  <w:tcBorders>
                    <w:top w:val="single" w:sz="4" w:space="0" w:color="auto"/>
                    <w:left w:val="nil"/>
                    <w:bottom w:val="single" w:sz="4" w:space="0" w:color="auto"/>
                    <w:right w:val="single" w:sz="4" w:space="0" w:color="auto"/>
                  </w:tcBorders>
                  <w:noWrap/>
                  <w:hideMark/>
                </w:tcPr>
                <w:p w14:paraId="4CD42E31" w14:textId="53467FC8"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9" w:type="dxa"/>
                  <w:tcBorders>
                    <w:top w:val="single" w:sz="4" w:space="0" w:color="auto"/>
                    <w:left w:val="nil"/>
                    <w:bottom w:val="single" w:sz="4" w:space="0" w:color="auto"/>
                    <w:right w:val="single" w:sz="4" w:space="0" w:color="auto"/>
                  </w:tcBorders>
                  <w:noWrap/>
                  <w:hideMark/>
                </w:tcPr>
                <w:p w14:paraId="02FCE240" w14:textId="0361618A"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425" w:type="dxa"/>
                  <w:tcBorders>
                    <w:top w:val="single" w:sz="4" w:space="0" w:color="auto"/>
                    <w:left w:val="nil"/>
                    <w:bottom w:val="single" w:sz="4" w:space="0" w:color="auto"/>
                    <w:right w:val="single" w:sz="4" w:space="0" w:color="auto"/>
                  </w:tcBorders>
                  <w:noWrap/>
                  <w:hideMark/>
                </w:tcPr>
                <w:p w14:paraId="3A805990" w14:textId="5349F489"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671" w:type="dxa"/>
                  <w:tcBorders>
                    <w:top w:val="single" w:sz="4" w:space="0" w:color="auto"/>
                    <w:left w:val="nil"/>
                    <w:bottom w:val="single" w:sz="4" w:space="0" w:color="auto"/>
                    <w:right w:val="single" w:sz="4" w:space="0" w:color="auto"/>
                  </w:tcBorders>
                  <w:noWrap/>
                  <w:hideMark/>
                </w:tcPr>
                <w:p w14:paraId="68F8B883" w14:textId="7734E871"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956" w:type="dxa"/>
                  <w:tcBorders>
                    <w:top w:val="single" w:sz="4" w:space="0" w:color="auto"/>
                    <w:left w:val="nil"/>
                    <w:bottom w:val="single" w:sz="4" w:space="0" w:color="auto"/>
                    <w:right w:val="single" w:sz="4" w:space="0" w:color="auto"/>
                  </w:tcBorders>
                  <w:noWrap/>
                  <w:hideMark/>
                </w:tcPr>
                <w:p w14:paraId="28CB6A35" w14:textId="243761E6"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62 674,13</w:t>
                  </w:r>
                </w:p>
              </w:tc>
              <w:tc>
                <w:tcPr>
                  <w:tcW w:w="928" w:type="dxa"/>
                  <w:tcBorders>
                    <w:top w:val="single" w:sz="4" w:space="0" w:color="auto"/>
                    <w:left w:val="nil"/>
                    <w:bottom w:val="single" w:sz="4" w:space="0" w:color="auto"/>
                    <w:right w:val="single" w:sz="4" w:space="0" w:color="auto"/>
                  </w:tcBorders>
                  <w:noWrap/>
                  <w:hideMark/>
                </w:tcPr>
                <w:p w14:paraId="1EB64D52" w14:textId="30CF7CDC"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62 384,14</w:t>
                  </w:r>
                </w:p>
              </w:tc>
              <w:tc>
                <w:tcPr>
                  <w:tcW w:w="433" w:type="dxa"/>
                  <w:tcBorders>
                    <w:top w:val="single" w:sz="4" w:space="0" w:color="auto"/>
                    <w:left w:val="nil"/>
                    <w:bottom w:val="single" w:sz="4" w:space="0" w:color="auto"/>
                    <w:right w:val="single" w:sz="4" w:space="0" w:color="auto"/>
                  </w:tcBorders>
                  <w:noWrap/>
                  <w:hideMark/>
                </w:tcPr>
                <w:p w14:paraId="52C10300" w14:textId="498EFE73"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1" w:type="dxa"/>
                  <w:tcBorders>
                    <w:top w:val="single" w:sz="4" w:space="0" w:color="auto"/>
                    <w:left w:val="nil"/>
                    <w:bottom w:val="single" w:sz="4" w:space="0" w:color="auto"/>
                    <w:right w:val="single" w:sz="4" w:space="0" w:color="auto"/>
                  </w:tcBorders>
                  <w:noWrap/>
                  <w:hideMark/>
                </w:tcPr>
                <w:p w14:paraId="519D0A64" w14:textId="3EFBE517" w:rsidR="008030BA" w:rsidRPr="008030BA" w:rsidRDefault="008030BA" w:rsidP="008030BA">
                  <w:pPr>
                    <w:spacing w:after="0" w:line="240" w:lineRule="auto"/>
                    <w:jc w:val="right"/>
                    <w:rPr>
                      <w:rFonts w:ascii="Arial Narrow" w:hAnsi="Arial Narrow" w:cs="Calibri"/>
                      <w:b/>
                      <w:bCs/>
                      <w:color w:val="000000"/>
                      <w:sz w:val="12"/>
                      <w:szCs w:val="12"/>
                    </w:rPr>
                  </w:pPr>
                  <w:r w:rsidRPr="008030BA">
                    <w:rPr>
                      <w:rFonts w:ascii="Arial Narrow" w:hAnsi="Arial Narrow"/>
                      <w:sz w:val="12"/>
                      <w:szCs w:val="12"/>
                    </w:rPr>
                    <w:t>0,00</w:t>
                  </w:r>
                </w:p>
              </w:tc>
              <w:tc>
                <w:tcPr>
                  <w:tcW w:w="709" w:type="dxa"/>
                  <w:tcBorders>
                    <w:top w:val="single" w:sz="4" w:space="0" w:color="auto"/>
                    <w:left w:val="nil"/>
                    <w:bottom w:val="single" w:sz="4" w:space="0" w:color="auto"/>
                    <w:right w:val="single" w:sz="4" w:space="0" w:color="auto"/>
                  </w:tcBorders>
                  <w:noWrap/>
                  <w:hideMark/>
                </w:tcPr>
                <w:p w14:paraId="10A46DAE" w14:textId="22C0B199"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289,99</w:t>
                  </w:r>
                </w:p>
              </w:tc>
              <w:tc>
                <w:tcPr>
                  <w:tcW w:w="705" w:type="dxa"/>
                  <w:tcBorders>
                    <w:top w:val="single" w:sz="4" w:space="0" w:color="auto"/>
                    <w:left w:val="nil"/>
                    <w:bottom w:val="single" w:sz="4" w:space="0" w:color="auto"/>
                    <w:right w:val="single" w:sz="4" w:space="0" w:color="auto"/>
                  </w:tcBorders>
                  <w:noWrap/>
                  <w:hideMark/>
                </w:tcPr>
                <w:p w14:paraId="0F106D67" w14:textId="5BB648EE"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289,99</w:t>
                  </w:r>
                </w:p>
              </w:tc>
              <w:tc>
                <w:tcPr>
                  <w:tcW w:w="567" w:type="dxa"/>
                  <w:tcBorders>
                    <w:top w:val="single" w:sz="4" w:space="0" w:color="auto"/>
                    <w:left w:val="nil"/>
                    <w:bottom w:val="single" w:sz="4" w:space="0" w:color="auto"/>
                    <w:right w:val="single" w:sz="4" w:space="0" w:color="auto"/>
                  </w:tcBorders>
                  <w:noWrap/>
                  <w:hideMark/>
                </w:tcPr>
                <w:p w14:paraId="0441BCF2" w14:textId="7F6B370D"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854" w:type="dxa"/>
                  <w:tcBorders>
                    <w:top w:val="single" w:sz="4" w:space="0" w:color="auto"/>
                    <w:left w:val="nil"/>
                    <w:bottom w:val="single" w:sz="4" w:space="0" w:color="auto"/>
                    <w:right w:val="single" w:sz="4" w:space="0" w:color="auto"/>
                  </w:tcBorders>
                  <w:noWrap/>
                  <w:hideMark/>
                </w:tcPr>
                <w:p w14:paraId="68FA500D" w14:textId="62E07404"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62 674,13</w:t>
                  </w:r>
                </w:p>
              </w:tc>
              <w:tc>
                <w:tcPr>
                  <w:tcW w:w="850" w:type="dxa"/>
                  <w:tcBorders>
                    <w:top w:val="single" w:sz="4" w:space="0" w:color="auto"/>
                    <w:left w:val="nil"/>
                    <w:bottom w:val="single" w:sz="4" w:space="0" w:color="auto"/>
                    <w:right w:val="single" w:sz="4" w:space="0" w:color="auto"/>
                  </w:tcBorders>
                  <w:noWrap/>
                  <w:hideMark/>
                </w:tcPr>
                <w:p w14:paraId="65DDEF24" w14:textId="549AEB02"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993" w:type="dxa"/>
                  <w:tcBorders>
                    <w:top w:val="single" w:sz="4" w:space="0" w:color="auto"/>
                    <w:left w:val="nil"/>
                    <w:bottom w:val="single" w:sz="4" w:space="0" w:color="auto"/>
                    <w:right w:val="single" w:sz="4" w:space="0" w:color="auto"/>
                  </w:tcBorders>
                  <w:noWrap/>
                  <w:hideMark/>
                </w:tcPr>
                <w:p w14:paraId="0E2C31EA" w14:textId="067DA888"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r>
            <w:tr w:rsidR="008030BA" w:rsidRPr="003D4796" w14:paraId="7C590851" w14:textId="77777777" w:rsidTr="003D4796">
              <w:trPr>
                <w:trHeight w:val="541"/>
              </w:trPr>
              <w:tc>
                <w:tcPr>
                  <w:tcW w:w="292" w:type="dxa"/>
                  <w:tcBorders>
                    <w:top w:val="nil"/>
                    <w:left w:val="single" w:sz="4" w:space="0" w:color="auto"/>
                    <w:bottom w:val="single" w:sz="4" w:space="0" w:color="auto"/>
                    <w:right w:val="single" w:sz="4" w:space="0" w:color="auto"/>
                  </w:tcBorders>
                  <w:noWrap/>
                  <w:vAlign w:val="center"/>
                  <w:hideMark/>
                </w:tcPr>
                <w:p w14:paraId="6470BCB2" w14:textId="77777777" w:rsidR="008030BA" w:rsidRPr="003D4796" w:rsidRDefault="008030BA" w:rsidP="008030BA">
                  <w:pPr>
                    <w:spacing w:after="0" w:line="240" w:lineRule="auto"/>
                    <w:jc w:val="center"/>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2.</w:t>
                  </w:r>
                </w:p>
              </w:tc>
              <w:tc>
                <w:tcPr>
                  <w:tcW w:w="879" w:type="dxa"/>
                  <w:tcBorders>
                    <w:top w:val="nil"/>
                    <w:left w:val="nil"/>
                    <w:bottom w:val="single" w:sz="4" w:space="0" w:color="auto"/>
                    <w:right w:val="single" w:sz="4" w:space="0" w:color="auto"/>
                  </w:tcBorders>
                  <w:noWrap/>
                  <w:vAlign w:val="center"/>
                  <w:hideMark/>
                </w:tcPr>
                <w:p w14:paraId="5403F3C5" w14:textId="77777777" w:rsidR="008030BA" w:rsidRPr="003D4796" w:rsidRDefault="008030BA" w:rsidP="008030BA">
                  <w:pPr>
                    <w:spacing w:after="0" w:line="240" w:lineRule="auto"/>
                    <w:rPr>
                      <w:rFonts w:ascii="Arial Narrow" w:eastAsia="Times New Roman" w:hAnsi="Arial Narrow" w:cs="Calibri"/>
                      <w:b/>
                      <w:bCs/>
                      <w:color w:val="000000"/>
                      <w:sz w:val="12"/>
                      <w:szCs w:val="12"/>
                      <w:lang w:eastAsia="pl-PL"/>
                    </w:rPr>
                  </w:pPr>
                  <w:r w:rsidRPr="003D4796">
                    <w:rPr>
                      <w:rFonts w:ascii="Arial Narrow" w:eastAsia="Times New Roman" w:hAnsi="Arial Narrow" w:cs="Calibri"/>
                      <w:b/>
                      <w:bCs/>
                      <w:color w:val="000000"/>
                      <w:sz w:val="12"/>
                      <w:szCs w:val="12"/>
                      <w:lang w:eastAsia="pl-PL"/>
                    </w:rPr>
                    <w:t>Środki trwałe</w:t>
                  </w:r>
                </w:p>
              </w:tc>
              <w:tc>
                <w:tcPr>
                  <w:tcW w:w="851" w:type="dxa"/>
                  <w:tcBorders>
                    <w:top w:val="nil"/>
                    <w:left w:val="single" w:sz="4" w:space="0" w:color="auto"/>
                    <w:bottom w:val="single" w:sz="4" w:space="0" w:color="auto"/>
                    <w:right w:val="single" w:sz="4" w:space="0" w:color="auto"/>
                  </w:tcBorders>
                  <w:noWrap/>
                  <w:hideMark/>
                </w:tcPr>
                <w:p w14:paraId="36ABB71E" w14:textId="13189015"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7 746 391,18</w:t>
                  </w:r>
                </w:p>
              </w:tc>
              <w:tc>
                <w:tcPr>
                  <w:tcW w:w="425" w:type="dxa"/>
                  <w:tcBorders>
                    <w:top w:val="nil"/>
                    <w:left w:val="nil"/>
                    <w:bottom w:val="single" w:sz="4" w:space="0" w:color="auto"/>
                    <w:right w:val="single" w:sz="4" w:space="0" w:color="auto"/>
                  </w:tcBorders>
                  <w:noWrap/>
                  <w:hideMark/>
                </w:tcPr>
                <w:p w14:paraId="749CB89C" w14:textId="59CA2C2E"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3B633A26" w14:textId="75FCA1EB"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15 313,50</w:t>
                  </w:r>
                </w:p>
              </w:tc>
              <w:tc>
                <w:tcPr>
                  <w:tcW w:w="567" w:type="dxa"/>
                  <w:tcBorders>
                    <w:top w:val="nil"/>
                    <w:left w:val="nil"/>
                    <w:bottom w:val="single" w:sz="4" w:space="0" w:color="auto"/>
                    <w:right w:val="single" w:sz="4" w:space="0" w:color="auto"/>
                  </w:tcBorders>
                  <w:noWrap/>
                  <w:hideMark/>
                </w:tcPr>
                <w:p w14:paraId="68BA98D9" w14:textId="66423D04"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59869CE4" w14:textId="251A1843"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15 313,50</w:t>
                  </w:r>
                </w:p>
              </w:tc>
              <w:tc>
                <w:tcPr>
                  <w:tcW w:w="422" w:type="dxa"/>
                  <w:tcBorders>
                    <w:top w:val="nil"/>
                    <w:left w:val="nil"/>
                    <w:bottom w:val="single" w:sz="4" w:space="0" w:color="auto"/>
                    <w:right w:val="single" w:sz="4" w:space="0" w:color="auto"/>
                  </w:tcBorders>
                  <w:noWrap/>
                  <w:hideMark/>
                </w:tcPr>
                <w:p w14:paraId="1C3DAB6D" w14:textId="20D6D769"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04E62ADA" w14:textId="7B8AC55C"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0D068DCB" w14:textId="5DADEBC4"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671" w:type="dxa"/>
                  <w:tcBorders>
                    <w:top w:val="nil"/>
                    <w:left w:val="nil"/>
                    <w:bottom w:val="single" w:sz="4" w:space="0" w:color="auto"/>
                    <w:right w:val="single" w:sz="4" w:space="0" w:color="auto"/>
                  </w:tcBorders>
                  <w:noWrap/>
                  <w:hideMark/>
                </w:tcPr>
                <w:p w14:paraId="4F7A58BF" w14:textId="07A84702"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956" w:type="dxa"/>
                  <w:tcBorders>
                    <w:top w:val="nil"/>
                    <w:left w:val="nil"/>
                    <w:bottom w:val="single" w:sz="4" w:space="0" w:color="auto"/>
                    <w:right w:val="single" w:sz="4" w:space="0" w:color="auto"/>
                  </w:tcBorders>
                  <w:noWrap/>
                  <w:hideMark/>
                </w:tcPr>
                <w:p w14:paraId="23AB737A" w14:textId="1427A946"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7 761 704,68</w:t>
                  </w:r>
                </w:p>
              </w:tc>
              <w:tc>
                <w:tcPr>
                  <w:tcW w:w="928" w:type="dxa"/>
                  <w:tcBorders>
                    <w:top w:val="nil"/>
                    <w:left w:val="nil"/>
                    <w:bottom w:val="single" w:sz="4" w:space="0" w:color="auto"/>
                    <w:right w:val="single" w:sz="4" w:space="0" w:color="auto"/>
                  </w:tcBorders>
                  <w:noWrap/>
                  <w:hideMark/>
                </w:tcPr>
                <w:p w14:paraId="0379CBDE" w14:textId="17CC9E20"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3 513 262,95</w:t>
                  </w:r>
                </w:p>
              </w:tc>
              <w:tc>
                <w:tcPr>
                  <w:tcW w:w="433" w:type="dxa"/>
                  <w:tcBorders>
                    <w:top w:val="nil"/>
                    <w:left w:val="nil"/>
                    <w:bottom w:val="single" w:sz="4" w:space="0" w:color="auto"/>
                    <w:right w:val="single" w:sz="4" w:space="0" w:color="auto"/>
                  </w:tcBorders>
                  <w:noWrap/>
                  <w:hideMark/>
                </w:tcPr>
                <w:p w14:paraId="728EAE21" w14:textId="2DAA9010"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1" w:type="dxa"/>
                  <w:tcBorders>
                    <w:top w:val="nil"/>
                    <w:left w:val="nil"/>
                    <w:bottom w:val="single" w:sz="4" w:space="0" w:color="auto"/>
                    <w:right w:val="single" w:sz="4" w:space="0" w:color="auto"/>
                  </w:tcBorders>
                  <w:noWrap/>
                  <w:hideMark/>
                </w:tcPr>
                <w:p w14:paraId="66BB27D0" w14:textId="6A504AD2"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179 082,53</w:t>
                  </w:r>
                </w:p>
              </w:tc>
              <w:tc>
                <w:tcPr>
                  <w:tcW w:w="709" w:type="dxa"/>
                  <w:tcBorders>
                    <w:top w:val="nil"/>
                    <w:left w:val="nil"/>
                    <w:bottom w:val="single" w:sz="4" w:space="0" w:color="auto"/>
                    <w:right w:val="single" w:sz="4" w:space="0" w:color="auto"/>
                  </w:tcBorders>
                  <w:noWrap/>
                  <w:hideMark/>
                </w:tcPr>
                <w:p w14:paraId="34F35245" w14:textId="0739C2AD"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5" w:type="dxa"/>
                  <w:tcBorders>
                    <w:top w:val="nil"/>
                    <w:left w:val="nil"/>
                    <w:bottom w:val="single" w:sz="4" w:space="0" w:color="auto"/>
                    <w:right w:val="single" w:sz="4" w:space="0" w:color="auto"/>
                  </w:tcBorders>
                  <w:noWrap/>
                  <w:hideMark/>
                </w:tcPr>
                <w:p w14:paraId="75A7F6A2" w14:textId="43FBA23C"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179 082,53</w:t>
                  </w:r>
                </w:p>
              </w:tc>
              <w:tc>
                <w:tcPr>
                  <w:tcW w:w="567" w:type="dxa"/>
                  <w:tcBorders>
                    <w:top w:val="nil"/>
                    <w:left w:val="nil"/>
                    <w:bottom w:val="single" w:sz="4" w:space="0" w:color="auto"/>
                    <w:right w:val="single" w:sz="4" w:space="0" w:color="auto"/>
                  </w:tcBorders>
                  <w:noWrap/>
                  <w:hideMark/>
                </w:tcPr>
                <w:p w14:paraId="47AD8F53" w14:textId="375832CC"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854" w:type="dxa"/>
                  <w:tcBorders>
                    <w:top w:val="nil"/>
                    <w:left w:val="nil"/>
                    <w:bottom w:val="single" w:sz="4" w:space="0" w:color="auto"/>
                    <w:right w:val="single" w:sz="4" w:space="0" w:color="auto"/>
                  </w:tcBorders>
                  <w:noWrap/>
                  <w:hideMark/>
                </w:tcPr>
                <w:p w14:paraId="68604156" w14:textId="4BDCD31F"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3 692 345,48</w:t>
                  </w:r>
                </w:p>
              </w:tc>
              <w:tc>
                <w:tcPr>
                  <w:tcW w:w="850" w:type="dxa"/>
                  <w:tcBorders>
                    <w:top w:val="nil"/>
                    <w:left w:val="nil"/>
                    <w:bottom w:val="single" w:sz="4" w:space="0" w:color="auto"/>
                    <w:right w:val="single" w:sz="4" w:space="0" w:color="auto"/>
                  </w:tcBorders>
                  <w:noWrap/>
                  <w:hideMark/>
                </w:tcPr>
                <w:p w14:paraId="4FB76672" w14:textId="0D6BD0C3"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4 233 128,23</w:t>
                  </w:r>
                </w:p>
              </w:tc>
              <w:tc>
                <w:tcPr>
                  <w:tcW w:w="993" w:type="dxa"/>
                  <w:tcBorders>
                    <w:top w:val="nil"/>
                    <w:left w:val="nil"/>
                    <w:bottom w:val="single" w:sz="4" w:space="0" w:color="auto"/>
                    <w:right w:val="single" w:sz="4" w:space="0" w:color="auto"/>
                  </w:tcBorders>
                  <w:noWrap/>
                  <w:hideMark/>
                </w:tcPr>
                <w:p w14:paraId="49E1F3F6" w14:textId="029817DD"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4 069 359,20</w:t>
                  </w:r>
                </w:p>
              </w:tc>
            </w:tr>
            <w:tr w:rsidR="008030BA" w:rsidRPr="003D4796" w14:paraId="3B090AFF" w14:textId="77777777" w:rsidTr="003D4796">
              <w:trPr>
                <w:trHeight w:val="243"/>
              </w:trPr>
              <w:tc>
                <w:tcPr>
                  <w:tcW w:w="292" w:type="dxa"/>
                  <w:tcBorders>
                    <w:top w:val="nil"/>
                    <w:left w:val="single" w:sz="4" w:space="0" w:color="auto"/>
                    <w:bottom w:val="single" w:sz="4" w:space="0" w:color="auto"/>
                    <w:right w:val="single" w:sz="4" w:space="0" w:color="auto"/>
                  </w:tcBorders>
                  <w:noWrap/>
                  <w:vAlign w:val="center"/>
                  <w:hideMark/>
                </w:tcPr>
                <w:p w14:paraId="7EA11777" w14:textId="77777777" w:rsidR="008030BA" w:rsidRPr="003D4796" w:rsidRDefault="008030BA" w:rsidP="008030BA">
                  <w:pPr>
                    <w:spacing w:after="0" w:line="240" w:lineRule="auto"/>
                    <w:jc w:val="right"/>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1)</w:t>
                  </w:r>
                </w:p>
              </w:tc>
              <w:tc>
                <w:tcPr>
                  <w:tcW w:w="879" w:type="dxa"/>
                  <w:tcBorders>
                    <w:top w:val="nil"/>
                    <w:left w:val="nil"/>
                    <w:bottom w:val="single" w:sz="4" w:space="0" w:color="auto"/>
                    <w:right w:val="single" w:sz="4" w:space="0" w:color="auto"/>
                  </w:tcBorders>
                  <w:vAlign w:val="center"/>
                  <w:hideMark/>
                </w:tcPr>
                <w:p w14:paraId="050E1CCE" w14:textId="77777777" w:rsidR="008030BA" w:rsidRPr="003D4796" w:rsidRDefault="008030BA" w:rsidP="008030BA">
                  <w:pPr>
                    <w:spacing w:after="0" w:line="240" w:lineRule="auto"/>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grunty</w:t>
                  </w:r>
                </w:p>
              </w:tc>
              <w:tc>
                <w:tcPr>
                  <w:tcW w:w="851" w:type="dxa"/>
                  <w:tcBorders>
                    <w:top w:val="nil"/>
                    <w:left w:val="single" w:sz="4" w:space="0" w:color="auto"/>
                    <w:bottom w:val="single" w:sz="4" w:space="0" w:color="auto"/>
                    <w:right w:val="single" w:sz="4" w:space="0" w:color="auto"/>
                  </w:tcBorders>
                  <w:noWrap/>
                  <w:hideMark/>
                </w:tcPr>
                <w:p w14:paraId="0973C5F5" w14:textId="42A48D3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635 200,00</w:t>
                  </w:r>
                </w:p>
              </w:tc>
              <w:tc>
                <w:tcPr>
                  <w:tcW w:w="425" w:type="dxa"/>
                  <w:tcBorders>
                    <w:top w:val="nil"/>
                    <w:left w:val="nil"/>
                    <w:bottom w:val="single" w:sz="4" w:space="0" w:color="auto"/>
                    <w:right w:val="single" w:sz="4" w:space="0" w:color="auto"/>
                  </w:tcBorders>
                  <w:noWrap/>
                  <w:hideMark/>
                </w:tcPr>
                <w:p w14:paraId="397E078B" w14:textId="3909A12A"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32F43A89" w14:textId="48A530A5"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567" w:type="dxa"/>
                  <w:tcBorders>
                    <w:top w:val="nil"/>
                    <w:left w:val="nil"/>
                    <w:bottom w:val="single" w:sz="4" w:space="0" w:color="auto"/>
                    <w:right w:val="single" w:sz="4" w:space="0" w:color="auto"/>
                  </w:tcBorders>
                  <w:noWrap/>
                  <w:hideMark/>
                </w:tcPr>
                <w:p w14:paraId="5E7667D8" w14:textId="5C6F22A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7F7AADA5" w14:textId="3A07CE9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2" w:type="dxa"/>
                  <w:tcBorders>
                    <w:top w:val="nil"/>
                    <w:left w:val="nil"/>
                    <w:bottom w:val="single" w:sz="4" w:space="0" w:color="auto"/>
                    <w:right w:val="single" w:sz="4" w:space="0" w:color="auto"/>
                  </w:tcBorders>
                  <w:noWrap/>
                  <w:hideMark/>
                </w:tcPr>
                <w:p w14:paraId="20648D87" w14:textId="176A45F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4C962DD0" w14:textId="56864B9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38686020" w14:textId="419B3A0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671" w:type="dxa"/>
                  <w:tcBorders>
                    <w:top w:val="nil"/>
                    <w:left w:val="nil"/>
                    <w:bottom w:val="single" w:sz="4" w:space="0" w:color="auto"/>
                    <w:right w:val="single" w:sz="4" w:space="0" w:color="auto"/>
                  </w:tcBorders>
                  <w:noWrap/>
                  <w:hideMark/>
                </w:tcPr>
                <w:p w14:paraId="173C841E" w14:textId="40211F52"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56" w:type="dxa"/>
                  <w:tcBorders>
                    <w:top w:val="nil"/>
                    <w:left w:val="nil"/>
                    <w:bottom w:val="single" w:sz="4" w:space="0" w:color="auto"/>
                    <w:right w:val="single" w:sz="4" w:space="0" w:color="auto"/>
                  </w:tcBorders>
                  <w:noWrap/>
                  <w:hideMark/>
                </w:tcPr>
                <w:p w14:paraId="07A53A3C" w14:textId="1D3A81B7"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635 200,00</w:t>
                  </w:r>
                </w:p>
              </w:tc>
              <w:tc>
                <w:tcPr>
                  <w:tcW w:w="928" w:type="dxa"/>
                  <w:tcBorders>
                    <w:top w:val="nil"/>
                    <w:left w:val="nil"/>
                    <w:bottom w:val="single" w:sz="4" w:space="0" w:color="auto"/>
                    <w:right w:val="single" w:sz="4" w:space="0" w:color="auto"/>
                  </w:tcBorders>
                  <w:noWrap/>
                  <w:hideMark/>
                </w:tcPr>
                <w:p w14:paraId="68B7C046" w14:textId="688F0798" w:rsidR="008030BA" w:rsidRPr="008030BA" w:rsidRDefault="008030BA" w:rsidP="008030BA">
                  <w:pPr>
                    <w:spacing w:after="0" w:line="240" w:lineRule="auto"/>
                    <w:jc w:val="right"/>
                    <w:rPr>
                      <w:rFonts w:ascii="Arial Narrow" w:hAnsi="Arial Narrow" w:cs="Calibri"/>
                      <w:color w:val="000000"/>
                      <w:sz w:val="12"/>
                      <w:szCs w:val="12"/>
                    </w:rPr>
                  </w:pPr>
                  <w:r w:rsidRPr="008030BA">
                    <w:rPr>
                      <w:rFonts w:ascii="Arial Narrow" w:hAnsi="Arial Narrow"/>
                      <w:sz w:val="12"/>
                      <w:szCs w:val="12"/>
                    </w:rPr>
                    <w:t>0,00</w:t>
                  </w:r>
                </w:p>
              </w:tc>
              <w:tc>
                <w:tcPr>
                  <w:tcW w:w="433" w:type="dxa"/>
                  <w:tcBorders>
                    <w:top w:val="nil"/>
                    <w:left w:val="nil"/>
                    <w:bottom w:val="single" w:sz="4" w:space="0" w:color="auto"/>
                    <w:right w:val="single" w:sz="4" w:space="0" w:color="auto"/>
                  </w:tcBorders>
                  <w:noWrap/>
                  <w:hideMark/>
                </w:tcPr>
                <w:p w14:paraId="6C582B46" w14:textId="5223425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1" w:type="dxa"/>
                  <w:tcBorders>
                    <w:top w:val="nil"/>
                    <w:left w:val="nil"/>
                    <w:bottom w:val="single" w:sz="4" w:space="0" w:color="auto"/>
                    <w:right w:val="single" w:sz="4" w:space="0" w:color="auto"/>
                  </w:tcBorders>
                  <w:noWrap/>
                  <w:hideMark/>
                </w:tcPr>
                <w:p w14:paraId="0D810136" w14:textId="2DB3C6B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291833EF" w14:textId="64DB112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5" w:type="dxa"/>
                  <w:tcBorders>
                    <w:top w:val="nil"/>
                    <w:left w:val="nil"/>
                    <w:bottom w:val="single" w:sz="4" w:space="0" w:color="auto"/>
                    <w:right w:val="single" w:sz="4" w:space="0" w:color="auto"/>
                  </w:tcBorders>
                  <w:noWrap/>
                  <w:hideMark/>
                </w:tcPr>
                <w:p w14:paraId="208D1DF6" w14:textId="77BF2C88"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567" w:type="dxa"/>
                  <w:tcBorders>
                    <w:top w:val="nil"/>
                    <w:left w:val="nil"/>
                    <w:bottom w:val="single" w:sz="4" w:space="0" w:color="auto"/>
                    <w:right w:val="single" w:sz="4" w:space="0" w:color="auto"/>
                  </w:tcBorders>
                  <w:noWrap/>
                  <w:hideMark/>
                </w:tcPr>
                <w:p w14:paraId="60C31A71" w14:textId="7C1C621A"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4" w:type="dxa"/>
                  <w:tcBorders>
                    <w:top w:val="nil"/>
                    <w:left w:val="nil"/>
                    <w:bottom w:val="single" w:sz="4" w:space="0" w:color="auto"/>
                    <w:right w:val="single" w:sz="4" w:space="0" w:color="auto"/>
                  </w:tcBorders>
                  <w:noWrap/>
                  <w:hideMark/>
                </w:tcPr>
                <w:p w14:paraId="37DA441B" w14:textId="751DE9BE"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4B739E98" w14:textId="7DEBB37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635 200,00</w:t>
                  </w:r>
                </w:p>
              </w:tc>
              <w:tc>
                <w:tcPr>
                  <w:tcW w:w="993" w:type="dxa"/>
                  <w:tcBorders>
                    <w:top w:val="nil"/>
                    <w:left w:val="nil"/>
                    <w:bottom w:val="single" w:sz="4" w:space="0" w:color="auto"/>
                    <w:right w:val="single" w:sz="4" w:space="0" w:color="auto"/>
                  </w:tcBorders>
                  <w:noWrap/>
                  <w:hideMark/>
                </w:tcPr>
                <w:p w14:paraId="2D97FE71" w14:textId="4D23E3F4"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635 200,00</w:t>
                  </w:r>
                </w:p>
              </w:tc>
            </w:tr>
            <w:tr w:rsidR="008030BA" w:rsidRPr="003D4796" w14:paraId="49D75723" w14:textId="77777777" w:rsidTr="003D4796">
              <w:trPr>
                <w:trHeight w:val="630"/>
              </w:trPr>
              <w:tc>
                <w:tcPr>
                  <w:tcW w:w="292" w:type="dxa"/>
                  <w:tcBorders>
                    <w:top w:val="nil"/>
                    <w:left w:val="single" w:sz="4" w:space="0" w:color="auto"/>
                    <w:bottom w:val="single" w:sz="4" w:space="0" w:color="auto"/>
                    <w:right w:val="single" w:sz="4" w:space="0" w:color="auto"/>
                  </w:tcBorders>
                  <w:noWrap/>
                  <w:vAlign w:val="center"/>
                  <w:hideMark/>
                </w:tcPr>
                <w:p w14:paraId="64F79939" w14:textId="77777777" w:rsidR="008030BA" w:rsidRPr="003D4796" w:rsidRDefault="008030BA" w:rsidP="008030BA">
                  <w:pPr>
                    <w:spacing w:after="0" w:line="240" w:lineRule="auto"/>
                    <w:jc w:val="right"/>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2)</w:t>
                  </w:r>
                </w:p>
              </w:tc>
              <w:tc>
                <w:tcPr>
                  <w:tcW w:w="879" w:type="dxa"/>
                  <w:tcBorders>
                    <w:top w:val="nil"/>
                    <w:left w:val="nil"/>
                    <w:bottom w:val="single" w:sz="4" w:space="0" w:color="auto"/>
                    <w:right w:val="single" w:sz="4" w:space="0" w:color="auto"/>
                  </w:tcBorders>
                  <w:vAlign w:val="center"/>
                  <w:hideMark/>
                </w:tcPr>
                <w:p w14:paraId="09BE0F94" w14:textId="77777777" w:rsidR="008030BA" w:rsidRPr="003D4796" w:rsidRDefault="008030BA" w:rsidP="008030BA">
                  <w:pPr>
                    <w:spacing w:after="0" w:line="240" w:lineRule="auto"/>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budynki, lokale i obiekty inżynierii lądowej i wodnej</w:t>
                  </w:r>
                </w:p>
              </w:tc>
              <w:tc>
                <w:tcPr>
                  <w:tcW w:w="851" w:type="dxa"/>
                  <w:tcBorders>
                    <w:top w:val="nil"/>
                    <w:left w:val="single" w:sz="4" w:space="0" w:color="auto"/>
                    <w:bottom w:val="single" w:sz="4" w:space="0" w:color="auto"/>
                    <w:right w:val="single" w:sz="4" w:space="0" w:color="auto"/>
                  </w:tcBorders>
                  <w:noWrap/>
                  <w:hideMark/>
                </w:tcPr>
                <w:p w14:paraId="5B685B82" w14:textId="3FD20F0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7 048 243,72</w:t>
                  </w:r>
                </w:p>
              </w:tc>
              <w:tc>
                <w:tcPr>
                  <w:tcW w:w="425" w:type="dxa"/>
                  <w:tcBorders>
                    <w:top w:val="nil"/>
                    <w:left w:val="nil"/>
                    <w:bottom w:val="single" w:sz="4" w:space="0" w:color="auto"/>
                    <w:right w:val="single" w:sz="4" w:space="0" w:color="auto"/>
                  </w:tcBorders>
                  <w:noWrap/>
                  <w:hideMark/>
                </w:tcPr>
                <w:p w14:paraId="4D8B73A6" w14:textId="39706162"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79E096F2" w14:textId="767C5AB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567" w:type="dxa"/>
                  <w:tcBorders>
                    <w:top w:val="nil"/>
                    <w:left w:val="nil"/>
                    <w:bottom w:val="single" w:sz="4" w:space="0" w:color="auto"/>
                    <w:right w:val="single" w:sz="4" w:space="0" w:color="auto"/>
                  </w:tcBorders>
                  <w:noWrap/>
                  <w:hideMark/>
                </w:tcPr>
                <w:p w14:paraId="380BB47B" w14:textId="4FA5DEF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3417A22F" w14:textId="60D6355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2" w:type="dxa"/>
                  <w:tcBorders>
                    <w:top w:val="nil"/>
                    <w:left w:val="nil"/>
                    <w:bottom w:val="single" w:sz="4" w:space="0" w:color="auto"/>
                    <w:right w:val="single" w:sz="4" w:space="0" w:color="auto"/>
                  </w:tcBorders>
                  <w:noWrap/>
                  <w:hideMark/>
                </w:tcPr>
                <w:p w14:paraId="09B5B434" w14:textId="6470813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1ACEDB2D" w14:textId="181A805F"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0CBB0E3D" w14:textId="6FB8BA9B"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671" w:type="dxa"/>
                  <w:tcBorders>
                    <w:top w:val="nil"/>
                    <w:left w:val="nil"/>
                    <w:bottom w:val="single" w:sz="4" w:space="0" w:color="auto"/>
                    <w:right w:val="single" w:sz="4" w:space="0" w:color="auto"/>
                  </w:tcBorders>
                  <w:noWrap/>
                  <w:hideMark/>
                </w:tcPr>
                <w:p w14:paraId="7F1DF92C" w14:textId="3721F0AF"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56" w:type="dxa"/>
                  <w:tcBorders>
                    <w:top w:val="nil"/>
                    <w:left w:val="nil"/>
                    <w:bottom w:val="single" w:sz="4" w:space="0" w:color="auto"/>
                    <w:right w:val="single" w:sz="4" w:space="0" w:color="auto"/>
                  </w:tcBorders>
                  <w:noWrap/>
                  <w:hideMark/>
                </w:tcPr>
                <w:p w14:paraId="3BED03F9" w14:textId="2DF01FEE"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7 048 243,72</w:t>
                  </w:r>
                </w:p>
              </w:tc>
              <w:tc>
                <w:tcPr>
                  <w:tcW w:w="928" w:type="dxa"/>
                  <w:tcBorders>
                    <w:top w:val="nil"/>
                    <w:left w:val="nil"/>
                    <w:bottom w:val="single" w:sz="4" w:space="0" w:color="auto"/>
                    <w:right w:val="single" w:sz="4" w:space="0" w:color="auto"/>
                  </w:tcBorders>
                  <w:noWrap/>
                  <w:hideMark/>
                </w:tcPr>
                <w:p w14:paraId="0EBE2C05" w14:textId="26AD9E5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3 450 315,49</w:t>
                  </w:r>
                </w:p>
              </w:tc>
              <w:tc>
                <w:tcPr>
                  <w:tcW w:w="433" w:type="dxa"/>
                  <w:tcBorders>
                    <w:top w:val="nil"/>
                    <w:left w:val="nil"/>
                    <w:bottom w:val="single" w:sz="4" w:space="0" w:color="auto"/>
                    <w:right w:val="single" w:sz="4" w:space="0" w:color="auto"/>
                  </w:tcBorders>
                  <w:noWrap/>
                  <w:hideMark/>
                </w:tcPr>
                <w:p w14:paraId="30AB7703" w14:textId="0EEAD2DF"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1" w:type="dxa"/>
                  <w:tcBorders>
                    <w:top w:val="nil"/>
                    <w:left w:val="nil"/>
                    <w:bottom w:val="single" w:sz="4" w:space="0" w:color="auto"/>
                    <w:right w:val="single" w:sz="4" w:space="0" w:color="auto"/>
                  </w:tcBorders>
                  <w:noWrap/>
                  <w:hideMark/>
                </w:tcPr>
                <w:p w14:paraId="3D017499" w14:textId="16A03F5C"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178 827,30</w:t>
                  </w:r>
                </w:p>
              </w:tc>
              <w:tc>
                <w:tcPr>
                  <w:tcW w:w="709" w:type="dxa"/>
                  <w:tcBorders>
                    <w:top w:val="nil"/>
                    <w:left w:val="nil"/>
                    <w:bottom w:val="single" w:sz="4" w:space="0" w:color="auto"/>
                    <w:right w:val="single" w:sz="4" w:space="0" w:color="auto"/>
                  </w:tcBorders>
                  <w:noWrap/>
                  <w:hideMark/>
                </w:tcPr>
                <w:p w14:paraId="7BE2E87F" w14:textId="7534901A"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5" w:type="dxa"/>
                  <w:tcBorders>
                    <w:top w:val="nil"/>
                    <w:left w:val="nil"/>
                    <w:bottom w:val="single" w:sz="4" w:space="0" w:color="auto"/>
                    <w:right w:val="single" w:sz="4" w:space="0" w:color="auto"/>
                  </w:tcBorders>
                  <w:noWrap/>
                  <w:hideMark/>
                </w:tcPr>
                <w:p w14:paraId="4AFE44F3" w14:textId="3812651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178 827,30</w:t>
                  </w:r>
                </w:p>
              </w:tc>
              <w:tc>
                <w:tcPr>
                  <w:tcW w:w="567" w:type="dxa"/>
                  <w:tcBorders>
                    <w:top w:val="nil"/>
                    <w:left w:val="nil"/>
                    <w:bottom w:val="single" w:sz="4" w:space="0" w:color="auto"/>
                    <w:right w:val="single" w:sz="4" w:space="0" w:color="auto"/>
                  </w:tcBorders>
                  <w:noWrap/>
                  <w:hideMark/>
                </w:tcPr>
                <w:p w14:paraId="17A7FF03" w14:textId="4912178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4" w:type="dxa"/>
                  <w:tcBorders>
                    <w:top w:val="nil"/>
                    <w:left w:val="nil"/>
                    <w:bottom w:val="single" w:sz="4" w:space="0" w:color="auto"/>
                    <w:right w:val="single" w:sz="4" w:space="0" w:color="auto"/>
                  </w:tcBorders>
                  <w:noWrap/>
                  <w:hideMark/>
                </w:tcPr>
                <w:p w14:paraId="22EEDCAD" w14:textId="1DADE927"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3 629 142,79</w:t>
                  </w:r>
                </w:p>
              </w:tc>
              <w:tc>
                <w:tcPr>
                  <w:tcW w:w="850" w:type="dxa"/>
                  <w:tcBorders>
                    <w:top w:val="nil"/>
                    <w:left w:val="nil"/>
                    <w:bottom w:val="single" w:sz="4" w:space="0" w:color="auto"/>
                    <w:right w:val="single" w:sz="4" w:space="0" w:color="auto"/>
                  </w:tcBorders>
                  <w:noWrap/>
                  <w:hideMark/>
                </w:tcPr>
                <w:p w14:paraId="4094905F" w14:textId="3FD7C4C8"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3 597 928,23</w:t>
                  </w:r>
                </w:p>
              </w:tc>
              <w:tc>
                <w:tcPr>
                  <w:tcW w:w="993" w:type="dxa"/>
                  <w:tcBorders>
                    <w:top w:val="nil"/>
                    <w:left w:val="nil"/>
                    <w:bottom w:val="single" w:sz="4" w:space="0" w:color="auto"/>
                    <w:right w:val="single" w:sz="4" w:space="0" w:color="auto"/>
                  </w:tcBorders>
                  <w:noWrap/>
                  <w:hideMark/>
                </w:tcPr>
                <w:p w14:paraId="1E7356D8" w14:textId="79C0ECCB"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3 419 100,93</w:t>
                  </w:r>
                </w:p>
              </w:tc>
            </w:tr>
            <w:tr w:rsidR="008030BA" w:rsidRPr="003D4796" w14:paraId="3A2A9EEA" w14:textId="77777777" w:rsidTr="003D4796">
              <w:trPr>
                <w:trHeight w:val="412"/>
              </w:trPr>
              <w:tc>
                <w:tcPr>
                  <w:tcW w:w="292" w:type="dxa"/>
                  <w:tcBorders>
                    <w:top w:val="nil"/>
                    <w:left w:val="single" w:sz="4" w:space="0" w:color="auto"/>
                    <w:bottom w:val="single" w:sz="4" w:space="0" w:color="auto"/>
                    <w:right w:val="single" w:sz="4" w:space="0" w:color="auto"/>
                  </w:tcBorders>
                  <w:noWrap/>
                  <w:vAlign w:val="center"/>
                  <w:hideMark/>
                </w:tcPr>
                <w:p w14:paraId="6536BC2B" w14:textId="77777777" w:rsidR="008030BA" w:rsidRPr="003D4796" w:rsidRDefault="008030BA" w:rsidP="008030BA">
                  <w:pPr>
                    <w:spacing w:after="0" w:line="240" w:lineRule="auto"/>
                    <w:jc w:val="right"/>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3)</w:t>
                  </w:r>
                </w:p>
              </w:tc>
              <w:tc>
                <w:tcPr>
                  <w:tcW w:w="879" w:type="dxa"/>
                  <w:tcBorders>
                    <w:top w:val="nil"/>
                    <w:left w:val="nil"/>
                    <w:bottom w:val="single" w:sz="4" w:space="0" w:color="auto"/>
                    <w:right w:val="single" w:sz="4" w:space="0" w:color="auto"/>
                  </w:tcBorders>
                  <w:vAlign w:val="center"/>
                  <w:hideMark/>
                </w:tcPr>
                <w:p w14:paraId="7FDDB162" w14:textId="77777777" w:rsidR="008030BA" w:rsidRPr="003D4796" w:rsidRDefault="008030BA" w:rsidP="008030BA">
                  <w:pPr>
                    <w:spacing w:after="0" w:line="240" w:lineRule="auto"/>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urządzenia techniczne i maszyny</w:t>
                  </w:r>
                </w:p>
              </w:tc>
              <w:tc>
                <w:tcPr>
                  <w:tcW w:w="851" w:type="dxa"/>
                  <w:tcBorders>
                    <w:top w:val="nil"/>
                    <w:left w:val="single" w:sz="4" w:space="0" w:color="auto"/>
                    <w:bottom w:val="single" w:sz="4" w:space="0" w:color="auto"/>
                    <w:right w:val="single" w:sz="4" w:space="0" w:color="auto"/>
                  </w:tcBorders>
                  <w:noWrap/>
                  <w:hideMark/>
                </w:tcPr>
                <w:p w14:paraId="76EAEECA" w14:textId="04E4FA2B"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62 947,46</w:t>
                  </w:r>
                </w:p>
              </w:tc>
              <w:tc>
                <w:tcPr>
                  <w:tcW w:w="425" w:type="dxa"/>
                  <w:tcBorders>
                    <w:top w:val="nil"/>
                    <w:left w:val="nil"/>
                    <w:bottom w:val="single" w:sz="4" w:space="0" w:color="auto"/>
                    <w:right w:val="single" w:sz="4" w:space="0" w:color="auto"/>
                  </w:tcBorders>
                  <w:noWrap/>
                  <w:hideMark/>
                </w:tcPr>
                <w:p w14:paraId="2DD7B4B1" w14:textId="3344C719"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473BC723" w14:textId="6864DE63"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15 313,50</w:t>
                  </w:r>
                </w:p>
              </w:tc>
              <w:tc>
                <w:tcPr>
                  <w:tcW w:w="567" w:type="dxa"/>
                  <w:tcBorders>
                    <w:top w:val="nil"/>
                    <w:left w:val="nil"/>
                    <w:bottom w:val="single" w:sz="4" w:space="0" w:color="auto"/>
                    <w:right w:val="single" w:sz="4" w:space="0" w:color="auto"/>
                  </w:tcBorders>
                  <w:noWrap/>
                  <w:hideMark/>
                </w:tcPr>
                <w:p w14:paraId="5B536593" w14:textId="232F7BC8"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296CACC5" w14:textId="479A863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15 313,50</w:t>
                  </w:r>
                </w:p>
              </w:tc>
              <w:tc>
                <w:tcPr>
                  <w:tcW w:w="422" w:type="dxa"/>
                  <w:tcBorders>
                    <w:top w:val="nil"/>
                    <w:left w:val="nil"/>
                    <w:bottom w:val="single" w:sz="4" w:space="0" w:color="auto"/>
                    <w:right w:val="single" w:sz="4" w:space="0" w:color="auto"/>
                  </w:tcBorders>
                  <w:noWrap/>
                  <w:hideMark/>
                </w:tcPr>
                <w:p w14:paraId="492CB86A" w14:textId="35AC8327"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53AB92D9" w14:textId="71968FA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782D6E96" w14:textId="7ADB135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671" w:type="dxa"/>
                  <w:tcBorders>
                    <w:top w:val="nil"/>
                    <w:left w:val="nil"/>
                    <w:bottom w:val="single" w:sz="4" w:space="0" w:color="auto"/>
                    <w:right w:val="single" w:sz="4" w:space="0" w:color="auto"/>
                  </w:tcBorders>
                  <w:noWrap/>
                  <w:hideMark/>
                </w:tcPr>
                <w:p w14:paraId="01F875F2" w14:textId="54B20BE5"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56" w:type="dxa"/>
                  <w:tcBorders>
                    <w:top w:val="nil"/>
                    <w:left w:val="nil"/>
                    <w:bottom w:val="single" w:sz="4" w:space="0" w:color="auto"/>
                    <w:right w:val="single" w:sz="4" w:space="0" w:color="auto"/>
                  </w:tcBorders>
                  <w:noWrap/>
                  <w:hideMark/>
                </w:tcPr>
                <w:p w14:paraId="33D1655C" w14:textId="21AA7005"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78 260,96</w:t>
                  </w:r>
                </w:p>
              </w:tc>
              <w:tc>
                <w:tcPr>
                  <w:tcW w:w="928" w:type="dxa"/>
                  <w:tcBorders>
                    <w:top w:val="nil"/>
                    <w:left w:val="nil"/>
                    <w:bottom w:val="single" w:sz="4" w:space="0" w:color="auto"/>
                    <w:right w:val="single" w:sz="4" w:space="0" w:color="auto"/>
                  </w:tcBorders>
                  <w:noWrap/>
                  <w:hideMark/>
                </w:tcPr>
                <w:p w14:paraId="032A46DB" w14:textId="46546EF4"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62 947,46</w:t>
                  </w:r>
                </w:p>
              </w:tc>
              <w:tc>
                <w:tcPr>
                  <w:tcW w:w="433" w:type="dxa"/>
                  <w:tcBorders>
                    <w:top w:val="nil"/>
                    <w:left w:val="nil"/>
                    <w:bottom w:val="single" w:sz="4" w:space="0" w:color="auto"/>
                    <w:right w:val="single" w:sz="4" w:space="0" w:color="auto"/>
                  </w:tcBorders>
                  <w:noWrap/>
                  <w:hideMark/>
                </w:tcPr>
                <w:p w14:paraId="07ECEE2B" w14:textId="733AAA3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1" w:type="dxa"/>
                  <w:tcBorders>
                    <w:top w:val="nil"/>
                    <w:left w:val="nil"/>
                    <w:bottom w:val="single" w:sz="4" w:space="0" w:color="auto"/>
                    <w:right w:val="single" w:sz="4" w:space="0" w:color="auto"/>
                  </w:tcBorders>
                  <w:noWrap/>
                  <w:hideMark/>
                </w:tcPr>
                <w:p w14:paraId="27799A5A" w14:textId="57DEC8A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255,23</w:t>
                  </w:r>
                </w:p>
              </w:tc>
              <w:tc>
                <w:tcPr>
                  <w:tcW w:w="709" w:type="dxa"/>
                  <w:tcBorders>
                    <w:top w:val="nil"/>
                    <w:left w:val="nil"/>
                    <w:bottom w:val="single" w:sz="4" w:space="0" w:color="auto"/>
                    <w:right w:val="single" w:sz="4" w:space="0" w:color="auto"/>
                  </w:tcBorders>
                  <w:noWrap/>
                  <w:hideMark/>
                </w:tcPr>
                <w:p w14:paraId="7F23380A" w14:textId="68D54BE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5" w:type="dxa"/>
                  <w:tcBorders>
                    <w:top w:val="nil"/>
                    <w:left w:val="nil"/>
                    <w:bottom w:val="single" w:sz="4" w:space="0" w:color="auto"/>
                    <w:right w:val="single" w:sz="4" w:space="0" w:color="auto"/>
                  </w:tcBorders>
                  <w:noWrap/>
                  <w:hideMark/>
                </w:tcPr>
                <w:p w14:paraId="0529C1EC" w14:textId="1EBB8E59"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255,23</w:t>
                  </w:r>
                </w:p>
              </w:tc>
              <w:tc>
                <w:tcPr>
                  <w:tcW w:w="567" w:type="dxa"/>
                  <w:tcBorders>
                    <w:top w:val="nil"/>
                    <w:left w:val="nil"/>
                    <w:bottom w:val="single" w:sz="4" w:space="0" w:color="auto"/>
                    <w:right w:val="single" w:sz="4" w:space="0" w:color="auto"/>
                  </w:tcBorders>
                  <w:noWrap/>
                  <w:hideMark/>
                </w:tcPr>
                <w:p w14:paraId="2E01345B" w14:textId="5FDE0E07"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4" w:type="dxa"/>
                  <w:tcBorders>
                    <w:top w:val="nil"/>
                    <w:left w:val="nil"/>
                    <w:bottom w:val="single" w:sz="4" w:space="0" w:color="auto"/>
                    <w:right w:val="single" w:sz="4" w:space="0" w:color="auto"/>
                  </w:tcBorders>
                  <w:noWrap/>
                  <w:hideMark/>
                </w:tcPr>
                <w:p w14:paraId="7F4254AE" w14:textId="2A454762"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63 202,69</w:t>
                  </w:r>
                </w:p>
              </w:tc>
              <w:tc>
                <w:tcPr>
                  <w:tcW w:w="850" w:type="dxa"/>
                  <w:tcBorders>
                    <w:top w:val="nil"/>
                    <w:left w:val="nil"/>
                    <w:bottom w:val="single" w:sz="4" w:space="0" w:color="auto"/>
                    <w:right w:val="single" w:sz="4" w:space="0" w:color="auto"/>
                  </w:tcBorders>
                  <w:noWrap/>
                  <w:hideMark/>
                </w:tcPr>
                <w:p w14:paraId="2EB79E4F" w14:textId="567884EC"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93" w:type="dxa"/>
                  <w:tcBorders>
                    <w:top w:val="nil"/>
                    <w:left w:val="nil"/>
                    <w:bottom w:val="single" w:sz="4" w:space="0" w:color="auto"/>
                    <w:right w:val="single" w:sz="4" w:space="0" w:color="auto"/>
                  </w:tcBorders>
                  <w:noWrap/>
                  <w:hideMark/>
                </w:tcPr>
                <w:p w14:paraId="5541035B" w14:textId="02202753"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15 058,27</w:t>
                  </w:r>
                </w:p>
              </w:tc>
            </w:tr>
            <w:tr w:rsidR="008030BA" w:rsidRPr="003D4796" w14:paraId="7CC79D3A" w14:textId="77777777" w:rsidTr="003D4796">
              <w:trPr>
                <w:trHeight w:val="330"/>
              </w:trPr>
              <w:tc>
                <w:tcPr>
                  <w:tcW w:w="292" w:type="dxa"/>
                  <w:tcBorders>
                    <w:top w:val="nil"/>
                    <w:left w:val="single" w:sz="4" w:space="0" w:color="auto"/>
                    <w:bottom w:val="single" w:sz="4" w:space="0" w:color="auto"/>
                    <w:right w:val="single" w:sz="4" w:space="0" w:color="auto"/>
                  </w:tcBorders>
                  <w:noWrap/>
                  <w:vAlign w:val="center"/>
                  <w:hideMark/>
                </w:tcPr>
                <w:p w14:paraId="101F3D38" w14:textId="77777777" w:rsidR="008030BA" w:rsidRPr="003D4796" w:rsidRDefault="008030BA" w:rsidP="008030BA">
                  <w:pPr>
                    <w:spacing w:after="0" w:line="240" w:lineRule="auto"/>
                    <w:jc w:val="right"/>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4)</w:t>
                  </w:r>
                </w:p>
              </w:tc>
              <w:tc>
                <w:tcPr>
                  <w:tcW w:w="879" w:type="dxa"/>
                  <w:tcBorders>
                    <w:top w:val="nil"/>
                    <w:left w:val="nil"/>
                    <w:bottom w:val="single" w:sz="4" w:space="0" w:color="auto"/>
                    <w:right w:val="single" w:sz="4" w:space="0" w:color="auto"/>
                  </w:tcBorders>
                  <w:vAlign w:val="center"/>
                  <w:hideMark/>
                </w:tcPr>
                <w:p w14:paraId="197C4864" w14:textId="77777777" w:rsidR="008030BA" w:rsidRPr="003D4796" w:rsidRDefault="008030BA" w:rsidP="008030BA">
                  <w:pPr>
                    <w:spacing w:after="0" w:line="240" w:lineRule="auto"/>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środki transportu</w:t>
                  </w:r>
                </w:p>
              </w:tc>
              <w:tc>
                <w:tcPr>
                  <w:tcW w:w="851" w:type="dxa"/>
                  <w:tcBorders>
                    <w:top w:val="nil"/>
                    <w:left w:val="single" w:sz="4" w:space="0" w:color="auto"/>
                    <w:bottom w:val="single" w:sz="4" w:space="0" w:color="auto"/>
                    <w:right w:val="single" w:sz="4" w:space="0" w:color="auto"/>
                  </w:tcBorders>
                  <w:noWrap/>
                  <w:hideMark/>
                </w:tcPr>
                <w:p w14:paraId="4FF1DCE6" w14:textId="2C9409EB"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0CB442B8" w14:textId="1DC9401F"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7A70342E" w14:textId="3E4FF3B9"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567" w:type="dxa"/>
                  <w:tcBorders>
                    <w:top w:val="nil"/>
                    <w:left w:val="nil"/>
                    <w:bottom w:val="single" w:sz="4" w:space="0" w:color="auto"/>
                    <w:right w:val="single" w:sz="4" w:space="0" w:color="auto"/>
                  </w:tcBorders>
                  <w:noWrap/>
                  <w:hideMark/>
                </w:tcPr>
                <w:p w14:paraId="3D8EB06A" w14:textId="40463EF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261294F9" w14:textId="71213899"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2" w:type="dxa"/>
                  <w:tcBorders>
                    <w:top w:val="nil"/>
                    <w:left w:val="nil"/>
                    <w:bottom w:val="single" w:sz="4" w:space="0" w:color="auto"/>
                    <w:right w:val="single" w:sz="4" w:space="0" w:color="auto"/>
                  </w:tcBorders>
                  <w:noWrap/>
                  <w:hideMark/>
                </w:tcPr>
                <w:p w14:paraId="31E9CC5B" w14:textId="6B0A21D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715185DD" w14:textId="4E505848"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5F896213" w14:textId="69BAE64F"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671" w:type="dxa"/>
                  <w:tcBorders>
                    <w:top w:val="nil"/>
                    <w:left w:val="nil"/>
                    <w:bottom w:val="single" w:sz="4" w:space="0" w:color="auto"/>
                    <w:right w:val="single" w:sz="4" w:space="0" w:color="auto"/>
                  </w:tcBorders>
                  <w:noWrap/>
                  <w:hideMark/>
                </w:tcPr>
                <w:p w14:paraId="3484573B" w14:textId="3960E7C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56" w:type="dxa"/>
                  <w:tcBorders>
                    <w:top w:val="nil"/>
                    <w:left w:val="nil"/>
                    <w:bottom w:val="single" w:sz="4" w:space="0" w:color="auto"/>
                    <w:right w:val="single" w:sz="4" w:space="0" w:color="auto"/>
                  </w:tcBorders>
                  <w:noWrap/>
                  <w:hideMark/>
                </w:tcPr>
                <w:p w14:paraId="54135497" w14:textId="629AF35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28" w:type="dxa"/>
                  <w:tcBorders>
                    <w:top w:val="nil"/>
                    <w:left w:val="nil"/>
                    <w:bottom w:val="single" w:sz="4" w:space="0" w:color="auto"/>
                    <w:right w:val="single" w:sz="4" w:space="0" w:color="auto"/>
                  </w:tcBorders>
                  <w:noWrap/>
                  <w:hideMark/>
                </w:tcPr>
                <w:p w14:paraId="04A0FCC0" w14:textId="6575D50E"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33" w:type="dxa"/>
                  <w:tcBorders>
                    <w:top w:val="nil"/>
                    <w:left w:val="nil"/>
                    <w:bottom w:val="single" w:sz="4" w:space="0" w:color="auto"/>
                    <w:right w:val="single" w:sz="4" w:space="0" w:color="auto"/>
                  </w:tcBorders>
                  <w:noWrap/>
                  <w:hideMark/>
                </w:tcPr>
                <w:p w14:paraId="2F0D07B3" w14:textId="3D465AA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1" w:type="dxa"/>
                  <w:tcBorders>
                    <w:top w:val="nil"/>
                    <w:left w:val="nil"/>
                    <w:bottom w:val="single" w:sz="4" w:space="0" w:color="auto"/>
                    <w:right w:val="single" w:sz="4" w:space="0" w:color="auto"/>
                  </w:tcBorders>
                  <w:noWrap/>
                  <w:hideMark/>
                </w:tcPr>
                <w:p w14:paraId="21ED2F7A" w14:textId="25367C8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23431FCF" w14:textId="2D4E531F"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5" w:type="dxa"/>
                  <w:tcBorders>
                    <w:top w:val="nil"/>
                    <w:left w:val="nil"/>
                    <w:bottom w:val="single" w:sz="4" w:space="0" w:color="auto"/>
                    <w:right w:val="single" w:sz="4" w:space="0" w:color="auto"/>
                  </w:tcBorders>
                  <w:noWrap/>
                  <w:hideMark/>
                </w:tcPr>
                <w:p w14:paraId="6127FC6C" w14:textId="5B6B0C5C"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567" w:type="dxa"/>
                  <w:tcBorders>
                    <w:top w:val="nil"/>
                    <w:left w:val="nil"/>
                    <w:bottom w:val="single" w:sz="4" w:space="0" w:color="auto"/>
                    <w:right w:val="single" w:sz="4" w:space="0" w:color="auto"/>
                  </w:tcBorders>
                  <w:noWrap/>
                  <w:hideMark/>
                </w:tcPr>
                <w:p w14:paraId="560BAC3A" w14:textId="2AE43EC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4" w:type="dxa"/>
                  <w:tcBorders>
                    <w:top w:val="nil"/>
                    <w:left w:val="nil"/>
                    <w:bottom w:val="single" w:sz="4" w:space="0" w:color="auto"/>
                    <w:right w:val="single" w:sz="4" w:space="0" w:color="auto"/>
                  </w:tcBorders>
                  <w:noWrap/>
                  <w:hideMark/>
                </w:tcPr>
                <w:p w14:paraId="18DB039D" w14:textId="1C493051"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25267002" w14:textId="3374FFD9"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93" w:type="dxa"/>
                  <w:tcBorders>
                    <w:top w:val="nil"/>
                    <w:left w:val="nil"/>
                    <w:bottom w:val="single" w:sz="4" w:space="0" w:color="auto"/>
                    <w:right w:val="single" w:sz="4" w:space="0" w:color="auto"/>
                  </w:tcBorders>
                  <w:noWrap/>
                  <w:hideMark/>
                </w:tcPr>
                <w:p w14:paraId="4EA3CBA0" w14:textId="3A9324C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r>
            <w:tr w:rsidR="008030BA" w:rsidRPr="003D4796" w14:paraId="46170EC8" w14:textId="77777777" w:rsidTr="003D4796">
              <w:trPr>
                <w:trHeight w:val="271"/>
              </w:trPr>
              <w:tc>
                <w:tcPr>
                  <w:tcW w:w="292" w:type="dxa"/>
                  <w:tcBorders>
                    <w:top w:val="nil"/>
                    <w:left w:val="single" w:sz="4" w:space="0" w:color="auto"/>
                    <w:bottom w:val="single" w:sz="4" w:space="0" w:color="auto"/>
                    <w:right w:val="single" w:sz="4" w:space="0" w:color="auto"/>
                  </w:tcBorders>
                  <w:noWrap/>
                  <w:vAlign w:val="center"/>
                  <w:hideMark/>
                </w:tcPr>
                <w:p w14:paraId="10E7ADB0" w14:textId="77777777" w:rsidR="008030BA" w:rsidRPr="003D4796" w:rsidRDefault="008030BA" w:rsidP="008030BA">
                  <w:pPr>
                    <w:spacing w:after="0" w:line="240" w:lineRule="auto"/>
                    <w:jc w:val="right"/>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5)</w:t>
                  </w:r>
                </w:p>
              </w:tc>
              <w:tc>
                <w:tcPr>
                  <w:tcW w:w="879" w:type="dxa"/>
                  <w:tcBorders>
                    <w:top w:val="nil"/>
                    <w:left w:val="nil"/>
                    <w:bottom w:val="single" w:sz="4" w:space="0" w:color="auto"/>
                    <w:right w:val="single" w:sz="4" w:space="0" w:color="auto"/>
                  </w:tcBorders>
                  <w:vAlign w:val="center"/>
                  <w:hideMark/>
                </w:tcPr>
                <w:p w14:paraId="22FEF6E8" w14:textId="77777777" w:rsidR="008030BA" w:rsidRPr="003D4796" w:rsidRDefault="008030BA" w:rsidP="008030BA">
                  <w:pPr>
                    <w:spacing w:after="0" w:line="240" w:lineRule="auto"/>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inne środki trwałe</w:t>
                  </w:r>
                </w:p>
              </w:tc>
              <w:tc>
                <w:tcPr>
                  <w:tcW w:w="851" w:type="dxa"/>
                  <w:tcBorders>
                    <w:top w:val="nil"/>
                    <w:left w:val="single" w:sz="4" w:space="0" w:color="auto"/>
                    <w:bottom w:val="single" w:sz="4" w:space="0" w:color="auto"/>
                    <w:right w:val="single" w:sz="4" w:space="0" w:color="auto"/>
                  </w:tcBorders>
                  <w:noWrap/>
                  <w:hideMark/>
                </w:tcPr>
                <w:p w14:paraId="2A52DE13" w14:textId="1F345958"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481E56CB" w14:textId="5A67A3AB"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4EF4860F" w14:textId="4B13D0D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567" w:type="dxa"/>
                  <w:tcBorders>
                    <w:top w:val="nil"/>
                    <w:left w:val="nil"/>
                    <w:bottom w:val="single" w:sz="4" w:space="0" w:color="auto"/>
                    <w:right w:val="single" w:sz="4" w:space="0" w:color="auto"/>
                  </w:tcBorders>
                  <w:noWrap/>
                  <w:hideMark/>
                </w:tcPr>
                <w:p w14:paraId="15C7BEE6" w14:textId="46F356B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2AF3420A" w14:textId="703F3074"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2" w:type="dxa"/>
                  <w:tcBorders>
                    <w:top w:val="nil"/>
                    <w:left w:val="nil"/>
                    <w:bottom w:val="single" w:sz="4" w:space="0" w:color="auto"/>
                    <w:right w:val="single" w:sz="4" w:space="0" w:color="auto"/>
                  </w:tcBorders>
                  <w:noWrap/>
                  <w:hideMark/>
                </w:tcPr>
                <w:p w14:paraId="51395438" w14:textId="0D2CF797"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1F60D957" w14:textId="0C267DFD"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617E8EC8" w14:textId="39E0180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671" w:type="dxa"/>
                  <w:tcBorders>
                    <w:top w:val="nil"/>
                    <w:left w:val="nil"/>
                    <w:bottom w:val="single" w:sz="4" w:space="0" w:color="auto"/>
                    <w:right w:val="single" w:sz="4" w:space="0" w:color="auto"/>
                  </w:tcBorders>
                  <w:noWrap/>
                  <w:hideMark/>
                </w:tcPr>
                <w:p w14:paraId="4F3886FE" w14:textId="40B371F8"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56" w:type="dxa"/>
                  <w:tcBorders>
                    <w:top w:val="nil"/>
                    <w:left w:val="nil"/>
                    <w:bottom w:val="single" w:sz="4" w:space="0" w:color="auto"/>
                    <w:right w:val="single" w:sz="4" w:space="0" w:color="auto"/>
                  </w:tcBorders>
                  <w:noWrap/>
                  <w:hideMark/>
                </w:tcPr>
                <w:p w14:paraId="469F8D2C" w14:textId="7CE26C3A"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28" w:type="dxa"/>
                  <w:tcBorders>
                    <w:top w:val="nil"/>
                    <w:left w:val="nil"/>
                    <w:bottom w:val="single" w:sz="4" w:space="0" w:color="auto"/>
                    <w:right w:val="single" w:sz="4" w:space="0" w:color="auto"/>
                  </w:tcBorders>
                  <w:noWrap/>
                  <w:hideMark/>
                </w:tcPr>
                <w:p w14:paraId="71F7B516" w14:textId="77DAF01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433" w:type="dxa"/>
                  <w:tcBorders>
                    <w:top w:val="nil"/>
                    <w:left w:val="nil"/>
                    <w:bottom w:val="single" w:sz="4" w:space="0" w:color="auto"/>
                    <w:right w:val="single" w:sz="4" w:space="0" w:color="auto"/>
                  </w:tcBorders>
                  <w:noWrap/>
                  <w:hideMark/>
                </w:tcPr>
                <w:p w14:paraId="46EB009B" w14:textId="0863F7D2"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1" w:type="dxa"/>
                  <w:tcBorders>
                    <w:top w:val="nil"/>
                    <w:left w:val="nil"/>
                    <w:bottom w:val="single" w:sz="4" w:space="0" w:color="auto"/>
                    <w:right w:val="single" w:sz="4" w:space="0" w:color="auto"/>
                  </w:tcBorders>
                  <w:noWrap/>
                  <w:hideMark/>
                </w:tcPr>
                <w:p w14:paraId="40831EA3" w14:textId="349268D6"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013B3560" w14:textId="16D39DB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705" w:type="dxa"/>
                  <w:tcBorders>
                    <w:top w:val="nil"/>
                    <w:left w:val="nil"/>
                    <w:bottom w:val="single" w:sz="4" w:space="0" w:color="auto"/>
                    <w:right w:val="single" w:sz="4" w:space="0" w:color="auto"/>
                  </w:tcBorders>
                  <w:noWrap/>
                  <w:hideMark/>
                </w:tcPr>
                <w:p w14:paraId="577B5567" w14:textId="1299B8DE"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567" w:type="dxa"/>
                  <w:tcBorders>
                    <w:top w:val="nil"/>
                    <w:left w:val="nil"/>
                    <w:bottom w:val="single" w:sz="4" w:space="0" w:color="auto"/>
                    <w:right w:val="single" w:sz="4" w:space="0" w:color="auto"/>
                  </w:tcBorders>
                  <w:noWrap/>
                  <w:hideMark/>
                </w:tcPr>
                <w:p w14:paraId="31882CBB" w14:textId="2F06D750"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4" w:type="dxa"/>
                  <w:tcBorders>
                    <w:top w:val="nil"/>
                    <w:left w:val="nil"/>
                    <w:bottom w:val="single" w:sz="4" w:space="0" w:color="auto"/>
                    <w:right w:val="single" w:sz="4" w:space="0" w:color="auto"/>
                  </w:tcBorders>
                  <w:noWrap/>
                  <w:hideMark/>
                </w:tcPr>
                <w:p w14:paraId="5028DED8" w14:textId="03808EB3"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4AF9E74C" w14:textId="714D90B9"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c>
                <w:tcPr>
                  <w:tcW w:w="993" w:type="dxa"/>
                  <w:tcBorders>
                    <w:top w:val="nil"/>
                    <w:left w:val="nil"/>
                    <w:bottom w:val="single" w:sz="4" w:space="0" w:color="auto"/>
                    <w:right w:val="single" w:sz="4" w:space="0" w:color="auto"/>
                  </w:tcBorders>
                  <w:noWrap/>
                  <w:hideMark/>
                </w:tcPr>
                <w:p w14:paraId="702B3ED9" w14:textId="2A9CF509" w:rsidR="008030BA" w:rsidRPr="008030BA" w:rsidRDefault="008030BA" w:rsidP="008030BA">
                  <w:pPr>
                    <w:spacing w:after="0" w:line="240" w:lineRule="auto"/>
                    <w:jc w:val="right"/>
                    <w:rPr>
                      <w:rFonts w:ascii="Arial Narrow" w:eastAsia="Times New Roman" w:hAnsi="Arial Narrow" w:cs="Calibri"/>
                      <w:color w:val="000000"/>
                      <w:sz w:val="12"/>
                      <w:szCs w:val="12"/>
                      <w:lang w:eastAsia="pl-PL"/>
                    </w:rPr>
                  </w:pPr>
                  <w:r w:rsidRPr="008030BA">
                    <w:rPr>
                      <w:rFonts w:ascii="Arial Narrow" w:hAnsi="Arial Narrow"/>
                      <w:sz w:val="12"/>
                      <w:szCs w:val="12"/>
                    </w:rPr>
                    <w:t>0,00</w:t>
                  </w:r>
                </w:p>
              </w:tc>
            </w:tr>
            <w:tr w:rsidR="008030BA" w:rsidRPr="003D4796" w14:paraId="3E0044B9" w14:textId="77777777" w:rsidTr="003D4796">
              <w:trPr>
                <w:trHeight w:val="330"/>
              </w:trPr>
              <w:tc>
                <w:tcPr>
                  <w:tcW w:w="292" w:type="dxa"/>
                  <w:tcBorders>
                    <w:top w:val="nil"/>
                    <w:left w:val="single" w:sz="4" w:space="0" w:color="auto"/>
                    <w:bottom w:val="single" w:sz="4" w:space="0" w:color="auto"/>
                    <w:right w:val="single" w:sz="4" w:space="0" w:color="auto"/>
                  </w:tcBorders>
                  <w:noWrap/>
                  <w:vAlign w:val="center"/>
                  <w:hideMark/>
                </w:tcPr>
                <w:p w14:paraId="7D9EE38C" w14:textId="77777777" w:rsidR="008030BA" w:rsidRPr="003D4796" w:rsidRDefault="008030BA" w:rsidP="008030BA">
                  <w:pPr>
                    <w:spacing w:after="0" w:line="240" w:lineRule="auto"/>
                    <w:jc w:val="right"/>
                    <w:rPr>
                      <w:rFonts w:ascii="Arial Narrow" w:eastAsia="Times New Roman" w:hAnsi="Arial Narrow" w:cs="Calibri"/>
                      <w:b/>
                      <w:bCs/>
                      <w:i/>
                      <w:iCs/>
                      <w:color w:val="000000"/>
                      <w:sz w:val="12"/>
                      <w:szCs w:val="12"/>
                      <w:lang w:eastAsia="pl-PL"/>
                    </w:rPr>
                  </w:pPr>
                  <w:r w:rsidRPr="003D4796">
                    <w:rPr>
                      <w:rFonts w:ascii="Arial Narrow" w:eastAsia="Times New Roman" w:hAnsi="Arial Narrow" w:cs="Calibri"/>
                      <w:b/>
                      <w:bCs/>
                      <w:i/>
                      <w:iCs/>
                      <w:color w:val="000000"/>
                      <w:sz w:val="12"/>
                      <w:szCs w:val="12"/>
                      <w:lang w:eastAsia="pl-PL"/>
                    </w:rPr>
                    <w:t> </w:t>
                  </w:r>
                </w:p>
              </w:tc>
              <w:tc>
                <w:tcPr>
                  <w:tcW w:w="879" w:type="dxa"/>
                  <w:tcBorders>
                    <w:top w:val="nil"/>
                    <w:left w:val="nil"/>
                    <w:bottom w:val="single" w:sz="4" w:space="0" w:color="auto"/>
                    <w:right w:val="single" w:sz="4" w:space="0" w:color="auto"/>
                  </w:tcBorders>
                  <w:noWrap/>
                  <w:vAlign w:val="bottom"/>
                  <w:hideMark/>
                </w:tcPr>
                <w:p w14:paraId="538C6A58" w14:textId="77777777" w:rsidR="008030BA" w:rsidRPr="003D4796" w:rsidRDefault="008030BA" w:rsidP="008030BA">
                  <w:pPr>
                    <w:spacing w:after="0" w:line="240" w:lineRule="auto"/>
                    <w:rPr>
                      <w:rFonts w:ascii="Arial Narrow" w:eastAsia="Times New Roman" w:hAnsi="Arial Narrow" w:cs="Calibri"/>
                      <w:color w:val="000000"/>
                      <w:sz w:val="12"/>
                      <w:szCs w:val="12"/>
                      <w:lang w:eastAsia="pl-PL"/>
                    </w:rPr>
                  </w:pPr>
                  <w:r w:rsidRPr="003D4796">
                    <w:rPr>
                      <w:rFonts w:ascii="Arial Narrow" w:eastAsia="Times New Roman" w:hAnsi="Arial Narrow" w:cs="Calibri"/>
                      <w:color w:val="000000"/>
                      <w:sz w:val="12"/>
                      <w:szCs w:val="12"/>
                      <w:lang w:eastAsia="pl-PL"/>
                    </w:rPr>
                    <w:t> </w:t>
                  </w:r>
                </w:p>
              </w:tc>
              <w:tc>
                <w:tcPr>
                  <w:tcW w:w="851" w:type="dxa"/>
                  <w:tcBorders>
                    <w:top w:val="nil"/>
                    <w:left w:val="single" w:sz="4" w:space="0" w:color="auto"/>
                    <w:bottom w:val="single" w:sz="4" w:space="0" w:color="auto"/>
                    <w:right w:val="single" w:sz="4" w:space="0" w:color="auto"/>
                  </w:tcBorders>
                  <w:noWrap/>
                  <w:hideMark/>
                </w:tcPr>
                <w:p w14:paraId="4CD88ECE" w14:textId="29342703"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7 808 775,32</w:t>
                  </w:r>
                </w:p>
              </w:tc>
              <w:tc>
                <w:tcPr>
                  <w:tcW w:w="425" w:type="dxa"/>
                  <w:tcBorders>
                    <w:top w:val="nil"/>
                    <w:left w:val="nil"/>
                    <w:bottom w:val="single" w:sz="4" w:space="0" w:color="auto"/>
                    <w:right w:val="single" w:sz="4" w:space="0" w:color="auto"/>
                  </w:tcBorders>
                  <w:noWrap/>
                  <w:hideMark/>
                </w:tcPr>
                <w:p w14:paraId="2AEB50B3" w14:textId="5B559F47"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2083B108" w14:textId="0130C67A"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15 603,49</w:t>
                  </w:r>
                </w:p>
              </w:tc>
              <w:tc>
                <w:tcPr>
                  <w:tcW w:w="567" w:type="dxa"/>
                  <w:tcBorders>
                    <w:top w:val="nil"/>
                    <w:left w:val="nil"/>
                    <w:bottom w:val="single" w:sz="4" w:space="0" w:color="auto"/>
                    <w:right w:val="single" w:sz="4" w:space="0" w:color="auto"/>
                  </w:tcBorders>
                  <w:noWrap/>
                  <w:hideMark/>
                </w:tcPr>
                <w:p w14:paraId="772B36C0" w14:textId="3C8F2D1B"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850" w:type="dxa"/>
                  <w:tcBorders>
                    <w:top w:val="nil"/>
                    <w:left w:val="nil"/>
                    <w:bottom w:val="single" w:sz="4" w:space="0" w:color="auto"/>
                    <w:right w:val="single" w:sz="4" w:space="0" w:color="auto"/>
                  </w:tcBorders>
                  <w:noWrap/>
                  <w:hideMark/>
                </w:tcPr>
                <w:p w14:paraId="4FE06274" w14:textId="47A20431"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15 603,49</w:t>
                  </w:r>
                </w:p>
              </w:tc>
              <w:tc>
                <w:tcPr>
                  <w:tcW w:w="422" w:type="dxa"/>
                  <w:tcBorders>
                    <w:top w:val="nil"/>
                    <w:left w:val="nil"/>
                    <w:bottom w:val="single" w:sz="4" w:space="0" w:color="auto"/>
                    <w:right w:val="single" w:sz="4" w:space="0" w:color="auto"/>
                  </w:tcBorders>
                  <w:noWrap/>
                  <w:hideMark/>
                </w:tcPr>
                <w:p w14:paraId="6E2DDBF9" w14:textId="455813DE"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9" w:type="dxa"/>
                  <w:tcBorders>
                    <w:top w:val="nil"/>
                    <w:left w:val="nil"/>
                    <w:bottom w:val="single" w:sz="4" w:space="0" w:color="auto"/>
                    <w:right w:val="single" w:sz="4" w:space="0" w:color="auto"/>
                  </w:tcBorders>
                  <w:noWrap/>
                  <w:hideMark/>
                </w:tcPr>
                <w:p w14:paraId="705CC582" w14:textId="7623D95E"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425" w:type="dxa"/>
                  <w:tcBorders>
                    <w:top w:val="nil"/>
                    <w:left w:val="nil"/>
                    <w:bottom w:val="single" w:sz="4" w:space="0" w:color="auto"/>
                    <w:right w:val="single" w:sz="4" w:space="0" w:color="auto"/>
                  </w:tcBorders>
                  <w:noWrap/>
                  <w:hideMark/>
                </w:tcPr>
                <w:p w14:paraId="3211F55A" w14:textId="1792E469"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671" w:type="dxa"/>
                  <w:tcBorders>
                    <w:top w:val="nil"/>
                    <w:left w:val="nil"/>
                    <w:bottom w:val="single" w:sz="4" w:space="0" w:color="auto"/>
                    <w:right w:val="single" w:sz="4" w:space="0" w:color="auto"/>
                  </w:tcBorders>
                  <w:noWrap/>
                  <w:hideMark/>
                </w:tcPr>
                <w:p w14:paraId="75FE5189" w14:textId="3FB58440"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956" w:type="dxa"/>
                  <w:tcBorders>
                    <w:top w:val="nil"/>
                    <w:left w:val="nil"/>
                    <w:bottom w:val="single" w:sz="4" w:space="0" w:color="auto"/>
                    <w:right w:val="single" w:sz="4" w:space="0" w:color="auto"/>
                  </w:tcBorders>
                  <w:noWrap/>
                  <w:hideMark/>
                </w:tcPr>
                <w:p w14:paraId="388AFECA" w14:textId="4A663B7E"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7 824 378,81</w:t>
                  </w:r>
                </w:p>
              </w:tc>
              <w:tc>
                <w:tcPr>
                  <w:tcW w:w="928" w:type="dxa"/>
                  <w:tcBorders>
                    <w:top w:val="nil"/>
                    <w:left w:val="nil"/>
                    <w:bottom w:val="single" w:sz="4" w:space="0" w:color="auto"/>
                    <w:right w:val="single" w:sz="4" w:space="0" w:color="auto"/>
                  </w:tcBorders>
                  <w:noWrap/>
                  <w:hideMark/>
                </w:tcPr>
                <w:p w14:paraId="475D5556" w14:textId="165182EA"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3 575 647,09</w:t>
                  </w:r>
                </w:p>
              </w:tc>
              <w:tc>
                <w:tcPr>
                  <w:tcW w:w="433" w:type="dxa"/>
                  <w:tcBorders>
                    <w:top w:val="nil"/>
                    <w:left w:val="nil"/>
                    <w:bottom w:val="single" w:sz="4" w:space="0" w:color="auto"/>
                    <w:right w:val="single" w:sz="4" w:space="0" w:color="auto"/>
                  </w:tcBorders>
                  <w:noWrap/>
                  <w:hideMark/>
                </w:tcPr>
                <w:p w14:paraId="629FA8CB" w14:textId="44D25DFA"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701" w:type="dxa"/>
                  <w:tcBorders>
                    <w:top w:val="nil"/>
                    <w:left w:val="nil"/>
                    <w:bottom w:val="single" w:sz="4" w:space="0" w:color="auto"/>
                    <w:right w:val="single" w:sz="4" w:space="0" w:color="auto"/>
                  </w:tcBorders>
                  <w:noWrap/>
                  <w:hideMark/>
                </w:tcPr>
                <w:p w14:paraId="221B6ACF" w14:textId="2DA5CB24"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179 082,53</w:t>
                  </w:r>
                </w:p>
              </w:tc>
              <w:tc>
                <w:tcPr>
                  <w:tcW w:w="709" w:type="dxa"/>
                  <w:tcBorders>
                    <w:top w:val="nil"/>
                    <w:left w:val="nil"/>
                    <w:bottom w:val="single" w:sz="4" w:space="0" w:color="auto"/>
                    <w:right w:val="single" w:sz="4" w:space="0" w:color="auto"/>
                  </w:tcBorders>
                  <w:noWrap/>
                  <w:hideMark/>
                </w:tcPr>
                <w:p w14:paraId="10DD52BB" w14:textId="54476923"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289,99</w:t>
                  </w:r>
                </w:p>
              </w:tc>
              <w:tc>
                <w:tcPr>
                  <w:tcW w:w="705" w:type="dxa"/>
                  <w:tcBorders>
                    <w:top w:val="nil"/>
                    <w:left w:val="nil"/>
                    <w:bottom w:val="single" w:sz="4" w:space="0" w:color="auto"/>
                    <w:right w:val="single" w:sz="4" w:space="0" w:color="auto"/>
                  </w:tcBorders>
                  <w:noWrap/>
                  <w:hideMark/>
                </w:tcPr>
                <w:p w14:paraId="15BB8702" w14:textId="5A6B52CF"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179 372,52</w:t>
                  </w:r>
                </w:p>
              </w:tc>
              <w:tc>
                <w:tcPr>
                  <w:tcW w:w="567" w:type="dxa"/>
                  <w:tcBorders>
                    <w:top w:val="nil"/>
                    <w:left w:val="nil"/>
                    <w:bottom w:val="single" w:sz="4" w:space="0" w:color="auto"/>
                    <w:right w:val="single" w:sz="4" w:space="0" w:color="auto"/>
                  </w:tcBorders>
                  <w:noWrap/>
                  <w:hideMark/>
                </w:tcPr>
                <w:p w14:paraId="56371E9C" w14:textId="6924456B"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0,00</w:t>
                  </w:r>
                </w:p>
              </w:tc>
              <w:tc>
                <w:tcPr>
                  <w:tcW w:w="854" w:type="dxa"/>
                  <w:tcBorders>
                    <w:top w:val="nil"/>
                    <w:left w:val="nil"/>
                    <w:bottom w:val="single" w:sz="4" w:space="0" w:color="auto"/>
                    <w:right w:val="single" w:sz="4" w:space="0" w:color="auto"/>
                  </w:tcBorders>
                  <w:noWrap/>
                  <w:hideMark/>
                </w:tcPr>
                <w:p w14:paraId="1B9E1A12" w14:textId="0FD0C572"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3 755 019,61</w:t>
                  </w:r>
                </w:p>
              </w:tc>
              <w:tc>
                <w:tcPr>
                  <w:tcW w:w="850" w:type="dxa"/>
                  <w:tcBorders>
                    <w:top w:val="nil"/>
                    <w:left w:val="nil"/>
                    <w:bottom w:val="single" w:sz="4" w:space="0" w:color="auto"/>
                    <w:right w:val="single" w:sz="4" w:space="0" w:color="auto"/>
                  </w:tcBorders>
                  <w:noWrap/>
                  <w:hideMark/>
                </w:tcPr>
                <w:p w14:paraId="1B5ADE63" w14:textId="67AA95E5"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4 233 128,23</w:t>
                  </w:r>
                </w:p>
              </w:tc>
              <w:tc>
                <w:tcPr>
                  <w:tcW w:w="993" w:type="dxa"/>
                  <w:tcBorders>
                    <w:top w:val="nil"/>
                    <w:left w:val="nil"/>
                    <w:bottom w:val="single" w:sz="4" w:space="0" w:color="auto"/>
                    <w:right w:val="single" w:sz="4" w:space="0" w:color="auto"/>
                  </w:tcBorders>
                  <w:noWrap/>
                  <w:hideMark/>
                </w:tcPr>
                <w:p w14:paraId="08123823" w14:textId="7F317628" w:rsidR="008030BA" w:rsidRPr="008030BA" w:rsidRDefault="008030BA" w:rsidP="008030BA">
                  <w:pPr>
                    <w:spacing w:after="0" w:line="240" w:lineRule="auto"/>
                    <w:jc w:val="right"/>
                    <w:rPr>
                      <w:rFonts w:ascii="Arial Narrow" w:eastAsia="Times New Roman" w:hAnsi="Arial Narrow" w:cs="Calibri"/>
                      <w:b/>
                      <w:bCs/>
                      <w:color w:val="000000"/>
                      <w:sz w:val="12"/>
                      <w:szCs w:val="12"/>
                      <w:lang w:eastAsia="pl-PL"/>
                    </w:rPr>
                  </w:pPr>
                  <w:r w:rsidRPr="008030BA">
                    <w:rPr>
                      <w:rFonts w:ascii="Arial Narrow" w:hAnsi="Arial Narrow"/>
                      <w:sz w:val="12"/>
                      <w:szCs w:val="12"/>
                    </w:rPr>
                    <w:t>4 069 359,20</w:t>
                  </w:r>
                </w:p>
              </w:tc>
            </w:tr>
          </w:tbl>
          <w:p w14:paraId="7E4C066D" w14:textId="77777777" w:rsidR="00891A69" w:rsidRPr="003D4796" w:rsidRDefault="00891A69" w:rsidP="00356E1C">
            <w:pPr>
              <w:jc w:val="center"/>
              <w:rPr>
                <w:rFonts w:ascii="Arial Narrow" w:hAnsi="Arial Narrow"/>
                <w:b/>
                <w:sz w:val="12"/>
                <w:szCs w:val="12"/>
              </w:rPr>
            </w:pPr>
          </w:p>
        </w:tc>
      </w:tr>
      <w:tr w:rsidR="004112BB" w14:paraId="27C03B39" w14:textId="77777777" w:rsidTr="00EB03F2">
        <w:tc>
          <w:tcPr>
            <w:tcW w:w="675" w:type="dxa"/>
          </w:tcPr>
          <w:p w14:paraId="13456496" w14:textId="77777777" w:rsidR="004112BB" w:rsidRPr="004E729C" w:rsidRDefault="004112BB" w:rsidP="004112BB">
            <w:pPr>
              <w:rPr>
                <w:rFonts w:cstheme="minorHAnsi"/>
                <w:sz w:val="20"/>
                <w:szCs w:val="20"/>
              </w:rPr>
            </w:pPr>
            <w:r>
              <w:rPr>
                <w:rFonts w:cstheme="minorHAnsi"/>
                <w:sz w:val="20"/>
                <w:szCs w:val="20"/>
              </w:rPr>
              <w:t>1.2</w:t>
            </w:r>
          </w:p>
        </w:tc>
        <w:tc>
          <w:tcPr>
            <w:tcW w:w="14677" w:type="dxa"/>
          </w:tcPr>
          <w:p w14:paraId="6830808B"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31493628" w14:textId="77777777" w:rsidTr="00EB03F2">
        <w:tc>
          <w:tcPr>
            <w:tcW w:w="675" w:type="dxa"/>
          </w:tcPr>
          <w:p w14:paraId="14ACD4AC" w14:textId="77777777" w:rsidR="004112BB" w:rsidRPr="004E729C" w:rsidRDefault="004112BB" w:rsidP="004112BB">
            <w:pPr>
              <w:rPr>
                <w:rFonts w:cstheme="minorHAnsi"/>
                <w:sz w:val="20"/>
                <w:szCs w:val="20"/>
              </w:rPr>
            </w:pPr>
          </w:p>
        </w:tc>
        <w:tc>
          <w:tcPr>
            <w:tcW w:w="14677" w:type="dxa"/>
          </w:tcPr>
          <w:p w14:paraId="45679197" w14:textId="77777777" w:rsidR="004112BB" w:rsidRPr="000D2706" w:rsidRDefault="000D2706" w:rsidP="000D2706">
            <w:pPr>
              <w:rPr>
                <w:sz w:val="24"/>
                <w:szCs w:val="24"/>
              </w:rPr>
            </w:pPr>
            <w:r w:rsidRPr="000D2706">
              <w:rPr>
                <w:sz w:val="24"/>
                <w:szCs w:val="24"/>
              </w:rPr>
              <w:t xml:space="preserve"> nie dotyczy</w:t>
            </w:r>
          </w:p>
        </w:tc>
      </w:tr>
      <w:tr w:rsidR="004112BB" w14:paraId="7FDC8935" w14:textId="77777777" w:rsidTr="00EB03F2">
        <w:tc>
          <w:tcPr>
            <w:tcW w:w="675" w:type="dxa"/>
          </w:tcPr>
          <w:p w14:paraId="60AF7060" w14:textId="77777777" w:rsidR="004112BB" w:rsidRPr="004E729C" w:rsidRDefault="004112BB" w:rsidP="004112BB">
            <w:pPr>
              <w:rPr>
                <w:rFonts w:cstheme="minorHAnsi"/>
                <w:sz w:val="20"/>
                <w:szCs w:val="20"/>
              </w:rPr>
            </w:pPr>
            <w:r>
              <w:rPr>
                <w:rFonts w:cstheme="minorHAnsi"/>
                <w:sz w:val="20"/>
                <w:szCs w:val="20"/>
              </w:rPr>
              <w:t>1.3</w:t>
            </w:r>
          </w:p>
        </w:tc>
        <w:tc>
          <w:tcPr>
            <w:tcW w:w="14677" w:type="dxa"/>
          </w:tcPr>
          <w:p w14:paraId="4576F688"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2E576671" w14:textId="77777777" w:rsidTr="00EB03F2">
        <w:tc>
          <w:tcPr>
            <w:tcW w:w="675" w:type="dxa"/>
          </w:tcPr>
          <w:p w14:paraId="4A88B33C" w14:textId="77777777" w:rsidR="004112BB" w:rsidRPr="004E729C" w:rsidRDefault="004112BB" w:rsidP="004112BB">
            <w:pPr>
              <w:rPr>
                <w:rFonts w:cstheme="minorHAnsi"/>
                <w:sz w:val="20"/>
                <w:szCs w:val="20"/>
              </w:rPr>
            </w:pPr>
          </w:p>
        </w:tc>
        <w:tc>
          <w:tcPr>
            <w:tcW w:w="14677" w:type="dxa"/>
          </w:tcPr>
          <w:p w14:paraId="7950DDBC"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112BB" w14:paraId="2FD06220" w14:textId="77777777" w:rsidTr="00EB03F2">
        <w:tc>
          <w:tcPr>
            <w:tcW w:w="675" w:type="dxa"/>
          </w:tcPr>
          <w:p w14:paraId="6A01BB50" w14:textId="77777777" w:rsidR="004112BB" w:rsidRPr="004E729C" w:rsidRDefault="004112BB" w:rsidP="004112BB">
            <w:pPr>
              <w:rPr>
                <w:rFonts w:cstheme="minorHAnsi"/>
                <w:sz w:val="20"/>
                <w:szCs w:val="20"/>
              </w:rPr>
            </w:pPr>
            <w:r>
              <w:rPr>
                <w:rFonts w:cstheme="minorHAnsi"/>
                <w:sz w:val="20"/>
                <w:szCs w:val="20"/>
              </w:rPr>
              <w:t>1.4</w:t>
            </w:r>
          </w:p>
        </w:tc>
        <w:tc>
          <w:tcPr>
            <w:tcW w:w="14677" w:type="dxa"/>
          </w:tcPr>
          <w:p w14:paraId="5F7BEA17" w14:textId="77777777" w:rsidR="004112BB" w:rsidRDefault="004112BB" w:rsidP="004112BB">
            <w:pPr>
              <w:rPr>
                <w:b/>
                <w:sz w:val="24"/>
                <w:szCs w:val="24"/>
              </w:rPr>
            </w:pPr>
            <w:r>
              <w:rPr>
                <w:color w:val="2E2014"/>
                <w:sz w:val="20"/>
                <w:szCs w:val="20"/>
              </w:rPr>
              <w:t>wartość gruntów użytkowanych wieczyście</w:t>
            </w:r>
          </w:p>
        </w:tc>
      </w:tr>
      <w:tr w:rsidR="004112BB" w14:paraId="3AD72883" w14:textId="77777777" w:rsidTr="00EB03F2">
        <w:tc>
          <w:tcPr>
            <w:tcW w:w="675" w:type="dxa"/>
          </w:tcPr>
          <w:p w14:paraId="6851436F" w14:textId="77777777" w:rsidR="004112BB" w:rsidRPr="004E729C" w:rsidRDefault="004112BB" w:rsidP="004112BB">
            <w:pPr>
              <w:rPr>
                <w:rFonts w:cstheme="minorHAnsi"/>
                <w:sz w:val="20"/>
                <w:szCs w:val="20"/>
              </w:rPr>
            </w:pPr>
          </w:p>
        </w:tc>
        <w:tc>
          <w:tcPr>
            <w:tcW w:w="14677" w:type="dxa"/>
          </w:tcPr>
          <w:p w14:paraId="1094E30D"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723CF436" w14:textId="77777777" w:rsidTr="00EB03F2">
        <w:tc>
          <w:tcPr>
            <w:tcW w:w="675" w:type="dxa"/>
          </w:tcPr>
          <w:p w14:paraId="6B3A0BAB" w14:textId="77777777" w:rsidR="004112BB" w:rsidRPr="004E729C" w:rsidRDefault="004112BB" w:rsidP="004112BB">
            <w:pPr>
              <w:rPr>
                <w:rFonts w:cstheme="minorHAnsi"/>
                <w:sz w:val="20"/>
                <w:szCs w:val="20"/>
              </w:rPr>
            </w:pPr>
            <w:r>
              <w:rPr>
                <w:rFonts w:cstheme="minorHAnsi"/>
                <w:sz w:val="20"/>
                <w:szCs w:val="20"/>
              </w:rPr>
              <w:t>1.5</w:t>
            </w:r>
          </w:p>
        </w:tc>
        <w:tc>
          <w:tcPr>
            <w:tcW w:w="14677" w:type="dxa"/>
          </w:tcPr>
          <w:p w14:paraId="2CDE9669"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1B50694B" w14:textId="77777777" w:rsidTr="00EB03F2">
        <w:tc>
          <w:tcPr>
            <w:tcW w:w="675" w:type="dxa"/>
          </w:tcPr>
          <w:p w14:paraId="2771B30E" w14:textId="77777777" w:rsidR="004112BB" w:rsidRPr="004E729C" w:rsidRDefault="004112BB" w:rsidP="004112BB">
            <w:pPr>
              <w:rPr>
                <w:rFonts w:cstheme="minorHAnsi"/>
                <w:sz w:val="20"/>
                <w:szCs w:val="20"/>
              </w:rPr>
            </w:pPr>
          </w:p>
        </w:tc>
        <w:tc>
          <w:tcPr>
            <w:tcW w:w="14677" w:type="dxa"/>
          </w:tcPr>
          <w:p w14:paraId="4FEEE83E"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58D6291A" w14:textId="77777777" w:rsidTr="00EB03F2">
        <w:tc>
          <w:tcPr>
            <w:tcW w:w="675" w:type="dxa"/>
          </w:tcPr>
          <w:p w14:paraId="76E422C2" w14:textId="77777777" w:rsidR="00F714CC" w:rsidRDefault="00F714CC" w:rsidP="00F714CC">
            <w:pPr>
              <w:widowControl w:val="0"/>
              <w:autoSpaceDE w:val="0"/>
              <w:autoSpaceDN w:val="0"/>
              <w:adjustRightInd w:val="0"/>
              <w:spacing w:before="47"/>
              <w:ind w:right="-20"/>
            </w:pPr>
            <w:r>
              <w:rPr>
                <w:color w:val="2E2014"/>
                <w:sz w:val="20"/>
                <w:szCs w:val="20"/>
              </w:rPr>
              <w:lastRenderedPageBreak/>
              <w:t>1.6.</w:t>
            </w:r>
          </w:p>
        </w:tc>
        <w:tc>
          <w:tcPr>
            <w:tcW w:w="14677" w:type="dxa"/>
          </w:tcPr>
          <w:p w14:paraId="29165561"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60B766FE" w14:textId="77777777" w:rsidTr="00EB03F2">
        <w:tc>
          <w:tcPr>
            <w:tcW w:w="675" w:type="dxa"/>
          </w:tcPr>
          <w:p w14:paraId="2AF3B37F" w14:textId="77777777" w:rsidR="004112BB" w:rsidRPr="004E729C" w:rsidRDefault="004112BB" w:rsidP="004112BB">
            <w:pPr>
              <w:rPr>
                <w:rFonts w:cstheme="minorHAnsi"/>
                <w:sz w:val="20"/>
                <w:szCs w:val="20"/>
              </w:rPr>
            </w:pPr>
          </w:p>
        </w:tc>
        <w:tc>
          <w:tcPr>
            <w:tcW w:w="14677" w:type="dxa"/>
          </w:tcPr>
          <w:p w14:paraId="6239DBF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2945B6BF" w14:textId="77777777" w:rsidTr="00EB03F2">
        <w:tc>
          <w:tcPr>
            <w:tcW w:w="675" w:type="dxa"/>
          </w:tcPr>
          <w:p w14:paraId="76F7122F"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677" w:type="dxa"/>
          </w:tcPr>
          <w:p w14:paraId="7F819533"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3ECCF1BD" w14:textId="77777777" w:rsidTr="00EB03F2">
        <w:tc>
          <w:tcPr>
            <w:tcW w:w="675" w:type="dxa"/>
          </w:tcPr>
          <w:p w14:paraId="7280828B" w14:textId="77777777" w:rsidR="004112BB" w:rsidRPr="004E729C" w:rsidRDefault="004112BB" w:rsidP="004112BB">
            <w:pPr>
              <w:rPr>
                <w:rFonts w:cstheme="minorHAnsi"/>
                <w:sz w:val="20"/>
                <w:szCs w:val="20"/>
              </w:rPr>
            </w:pPr>
          </w:p>
        </w:tc>
        <w:tc>
          <w:tcPr>
            <w:tcW w:w="14677" w:type="dxa"/>
          </w:tcPr>
          <w:p w14:paraId="471D017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493B0BED" w14:textId="77777777" w:rsidTr="00EB03F2">
        <w:tc>
          <w:tcPr>
            <w:tcW w:w="675" w:type="dxa"/>
          </w:tcPr>
          <w:p w14:paraId="5762C782"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677" w:type="dxa"/>
          </w:tcPr>
          <w:p w14:paraId="038CBCFE"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3BAE9029" w14:textId="77777777" w:rsidTr="00EB03F2">
        <w:tc>
          <w:tcPr>
            <w:tcW w:w="675" w:type="dxa"/>
          </w:tcPr>
          <w:p w14:paraId="79457104" w14:textId="77777777" w:rsidR="004112BB" w:rsidRPr="004E729C" w:rsidRDefault="004112BB" w:rsidP="004112BB">
            <w:pPr>
              <w:rPr>
                <w:rFonts w:cstheme="minorHAnsi"/>
                <w:sz w:val="20"/>
                <w:szCs w:val="20"/>
              </w:rPr>
            </w:pPr>
          </w:p>
        </w:tc>
        <w:tc>
          <w:tcPr>
            <w:tcW w:w="14677" w:type="dxa"/>
          </w:tcPr>
          <w:p w14:paraId="780D923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6DE05469" w14:textId="77777777" w:rsidTr="00EB03F2">
        <w:tc>
          <w:tcPr>
            <w:tcW w:w="675" w:type="dxa"/>
          </w:tcPr>
          <w:p w14:paraId="32DD4272"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677" w:type="dxa"/>
          </w:tcPr>
          <w:p w14:paraId="6D4AE92D"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469E5628" w14:textId="77777777" w:rsidTr="00EB03F2">
        <w:tc>
          <w:tcPr>
            <w:tcW w:w="675" w:type="dxa"/>
          </w:tcPr>
          <w:p w14:paraId="52134418"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677" w:type="dxa"/>
          </w:tcPr>
          <w:p w14:paraId="4828219D"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7C87CC16" w14:textId="77777777" w:rsidTr="00EB03F2">
        <w:tc>
          <w:tcPr>
            <w:tcW w:w="675" w:type="dxa"/>
          </w:tcPr>
          <w:p w14:paraId="435C195E" w14:textId="77777777" w:rsidR="004112BB" w:rsidRPr="004E729C" w:rsidRDefault="004112BB" w:rsidP="004112BB">
            <w:pPr>
              <w:rPr>
                <w:rFonts w:cstheme="minorHAnsi"/>
                <w:sz w:val="20"/>
                <w:szCs w:val="20"/>
              </w:rPr>
            </w:pPr>
          </w:p>
        </w:tc>
        <w:tc>
          <w:tcPr>
            <w:tcW w:w="14677" w:type="dxa"/>
          </w:tcPr>
          <w:p w14:paraId="3F46070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7D96E336" w14:textId="77777777" w:rsidTr="00EB03F2">
        <w:tc>
          <w:tcPr>
            <w:tcW w:w="675" w:type="dxa"/>
          </w:tcPr>
          <w:p w14:paraId="00AD6B92"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677" w:type="dxa"/>
          </w:tcPr>
          <w:p w14:paraId="18047205"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339CB41B" w14:textId="77777777" w:rsidTr="00EB03F2">
        <w:tc>
          <w:tcPr>
            <w:tcW w:w="675" w:type="dxa"/>
          </w:tcPr>
          <w:p w14:paraId="20977934" w14:textId="77777777" w:rsidR="004112BB" w:rsidRPr="004E729C" w:rsidRDefault="004112BB" w:rsidP="004112BB">
            <w:pPr>
              <w:rPr>
                <w:rFonts w:cstheme="minorHAnsi"/>
                <w:sz w:val="20"/>
                <w:szCs w:val="20"/>
              </w:rPr>
            </w:pPr>
          </w:p>
        </w:tc>
        <w:tc>
          <w:tcPr>
            <w:tcW w:w="14677" w:type="dxa"/>
          </w:tcPr>
          <w:p w14:paraId="6E11956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2DFC41F7" w14:textId="77777777" w:rsidTr="00EB03F2">
        <w:tc>
          <w:tcPr>
            <w:tcW w:w="675" w:type="dxa"/>
          </w:tcPr>
          <w:p w14:paraId="1DB6520B"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677" w:type="dxa"/>
          </w:tcPr>
          <w:p w14:paraId="7676287D"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0D0BBB1A" w14:textId="77777777" w:rsidTr="00EB03F2">
        <w:tc>
          <w:tcPr>
            <w:tcW w:w="675" w:type="dxa"/>
          </w:tcPr>
          <w:p w14:paraId="417B72A1" w14:textId="77777777" w:rsidR="004112BB" w:rsidRPr="004E729C" w:rsidRDefault="004112BB" w:rsidP="004112BB">
            <w:pPr>
              <w:rPr>
                <w:rFonts w:cstheme="minorHAnsi"/>
                <w:sz w:val="20"/>
                <w:szCs w:val="20"/>
              </w:rPr>
            </w:pPr>
          </w:p>
        </w:tc>
        <w:tc>
          <w:tcPr>
            <w:tcW w:w="14677" w:type="dxa"/>
          </w:tcPr>
          <w:p w14:paraId="37E9526C"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1193F217" w14:textId="77777777" w:rsidTr="00EB03F2">
        <w:tc>
          <w:tcPr>
            <w:tcW w:w="675" w:type="dxa"/>
          </w:tcPr>
          <w:p w14:paraId="16157AF6"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677" w:type="dxa"/>
          </w:tcPr>
          <w:p w14:paraId="511AF0C7"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0068E3D4" w14:textId="77777777" w:rsidTr="00EB03F2">
        <w:tc>
          <w:tcPr>
            <w:tcW w:w="675" w:type="dxa"/>
          </w:tcPr>
          <w:p w14:paraId="73BB1021" w14:textId="77777777" w:rsidR="004112BB" w:rsidRPr="004E729C" w:rsidRDefault="004112BB" w:rsidP="004112BB">
            <w:pPr>
              <w:rPr>
                <w:rFonts w:cstheme="minorHAnsi"/>
                <w:sz w:val="20"/>
                <w:szCs w:val="20"/>
              </w:rPr>
            </w:pPr>
          </w:p>
        </w:tc>
        <w:tc>
          <w:tcPr>
            <w:tcW w:w="14677" w:type="dxa"/>
          </w:tcPr>
          <w:p w14:paraId="6A66AF88"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6121C39D" w14:textId="77777777" w:rsidTr="00EB03F2">
        <w:tc>
          <w:tcPr>
            <w:tcW w:w="675" w:type="dxa"/>
          </w:tcPr>
          <w:p w14:paraId="52F8F350"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677" w:type="dxa"/>
          </w:tcPr>
          <w:p w14:paraId="339B1FDA"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28F1AFD0" w14:textId="77777777" w:rsidTr="00EB03F2">
        <w:tc>
          <w:tcPr>
            <w:tcW w:w="675" w:type="dxa"/>
          </w:tcPr>
          <w:p w14:paraId="675A3A92" w14:textId="77777777" w:rsidR="004112BB" w:rsidRPr="004E729C" w:rsidRDefault="004112BB" w:rsidP="004112BB">
            <w:pPr>
              <w:rPr>
                <w:rFonts w:cstheme="minorHAnsi"/>
                <w:sz w:val="20"/>
                <w:szCs w:val="20"/>
              </w:rPr>
            </w:pPr>
          </w:p>
        </w:tc>
        <w:tc>
          <w:tcPr>
            <w:tcW w:w="14677" w:type="dxa"/>
          </w:tcPr>
          <w:p w14:paraId="0B85D965"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558B9803" w14:textId="77777777" w:rsidTr="00EB03F2">
        <w:tc>
          <w:tcPr>
            <w:tcW w:w="675" w:type="dxa"/>
          </w:tcPr>
          <w:p w14:paraId="5AF29A46"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677" w:type="dxa"/>
          </w:tcPr>
          <w:p w14:paraId="281555DC"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06DD3906" w14:textId="77777777" w:rsidTr="00EB03F2">
        <w:tc>
          <w:tcPr>
            <w:tcW w:w="675" w:type="dxa"/>
          </w:tcPr>
          <w:p w14:paraId="675382AE" w14:textId="77777777" w:rsidR="004112BB" w:rsidRPr="004E729C" w:rsidRDefault="004112BB" w:rsidP="004112BB">
            <w:pPr>
              <w:rPr>
                <w:rFonts w:cstheme="minorHAnsi"/>
                <w:sz w:val="20"/>
                <w:szCs w:val="20"/>
              </w:rPr>
            </w:pPr>
          </w:p>
        </w:tc>
        <w:tc>
          <w:tcPr>
            <w:tcW w:w="14677" w:type="dxa"/>
          </w:tcPr>
          <w:p w14:paraId="09C93404"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2714F639" w14:textId="77777777" w:rsidTr="00EB03F2">
        <w:tc>
          <w:tcPr>
            <w:tcW w:w="675" w:type="dxa"/>
          </w:tcPr>
          <w:p w14:paraId="6FE15E2A"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677" w:type="dxa"/>
          </w:tcPr>
          <w:p w14:paraId="33E659EF"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12E19060" w14:textId="77777777" w:rsidTr="00EB03F2">
        <w:tc>
          <w:tcPr>
            <w:tcW w:w="675" w:type="dxa"/>
          </w:tcPr>
          <w:p w14:paraId="6A36BEB9" w14:textId="77777777" w:rsidR="004112BB" w:rsidRPr="004E729C" w:rsidRDefault="004112BB" w:rsidP="004112BB">
            <w:pPr>
              <w:rPr>
                <w:rFonts w:cstheme="minorHAnsi"/>
                <w:sz w:val="20"/>
                <w:szCs w:val="20"/>
              </w:rPr>
            </w:pPr>
          </w:p>
        </w:tc>
        <w:tc>
          <w:tcPr>
            <w:tcW w:w="14677" w:type="dxa"/>
          </w:tcPr>
          <w:p w14:paraId="513FAD2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43B58C63" w14:textId="77777777" w:rsidTr="00EB03F2">
        <w:tc>
          <w:tcPr>
            <w:tcW w:w="675" w:type="dxa"/>
          </w:tcPr>
          <w:p w14:paraId="726C6DFE"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677" w:type="dxa"/>
          </w:tcPr>
          <w:p w14:paraId="44C48F2D"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2ACB76C9" w14:textId="77777777" w:rsidTr="00EB03F2">
        <w:tc>
          <w:tcPr>
            <w:tcW w:w="675" w:type="dxa"/>
          </w:tcPr>
          <w:p w14:paraId="26D7800B" w14:textId="77777777" w:rsidR="004112BB" w:rsidRPr="004E729C" w:rsidRDefault="004112BB" w:rsidP="004112BB">
            <w:pPr>
              <w:rPr>
                <w:rFonts w:cstheme="minorHAnsi"/>
                <w:sz w:val="20"/>
                <w:szCs w:val="20"/>
              </w:rPr>
            </w:pPr>
          </w:p>
        </w:tc>
        <w:tc>
          <w:tcPr>
            <w:tcW w:w="14677" w:type="dxa"/>
          </w:tcPr>
          <w:p w14:paraId="3457E3D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0AE0A268" w14:textId="77777777" w:rsidTr="00EB03F2">
        <w:tc>
          <w:tcPr>
            <w:tcW w:w="675" w:type="dxa"/>
          </w:tcPr>
          <w:p w14:paraId="5A98B6CA"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677" w:type="dxa"/>
          </w:tcPr>
          <w:p w14:paraId="2FA93EF2"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14:paraId="553492B8" w14:textId="77777777" w:rsidTr="00EB03F2">
        <w:tc>
          <w:tcPr>
            <w:tcW w:w="675" w:type="dxa"/>
          </w:tcPr>
          <w:p w14:paraId="66C3371C" w14:textId="77777777" w:rsidR="004112BB" w:rsidRPr="004E729C" w:rsidRDefault="004112BB" w:rsidP="004112BB">
            <w:pPr>
              <w:rPr>
                <w:rFonts w:cstheme="minorHAnsi"/>
                <w:sz w:val="20"/>
                <w:szCs w:val="20"/>
              </w:rPr>
            </w:pPr>
          </w:p>
        </w:tc>
        <w:tc>
          <w:tcPr>
            <w:tcW w:w="14677" w:type="dxa"/>
          </w:tcPr>
          <w:p w14:paraId="6A262A60" w14:textId="37EC78A6" w:rsidR="004112BB" w:rsidRPr="00020B42" w:rsidRDefault="009268AA" w:rsidP="004112BB">
            <w:pPr>
              <w:rPr>
                <w:sz w:val="24"/>
                <w:szCs w:val="24"/>
              </w:rPr>
            </w:pPr>
            <w:r>
              <w:rPr>
                <w:sz w:val="24"/>
                <w:szCs w:val="24"/>
              </w:rPr>
              <w:t>331.552,70</w:t>
            </w:r>
            <w:r w:rsidR="0050650B" w:rsidRPr="009268AA">
              <w:rPr>
                <w:sz w:val="24"/>
                <w:szCs w:val="24"/>
              </w:rPr>
              <w:t xml:space="preserve"> </w:t>
            </w:r>
            <w:r w:rsidR="00020B42" w:rsidRPr="009268AA">
              <w:rPr>
                <w:sz w:val="24"/>
                <w:szCs w:val="24"/>
              </w:rPr>
              <w:t>zł</w:t>
            </w:r>
            <w:r w:rsidR="007302DA" w:rsidRPr="009268AA">
              <w:rPr>
                <w:sz w:val="24"/>
                <w:szCs w:val="24"/>
              </w:rPr>
              <w:t xml:space="preserve"> </w:t>
            </w:r>
          </w:p>
        </w:tc>
      </w:tr>
      <w:tr w:rsidR="006532F0" w14:paraId="789F534F" w14:textId="77777777" w:rsidTr="00EB03F2">
        <w:tc>
          <w:tcPr>
            <w:tcW w:w="675" w:type="dxa"/>
          </w:tcPr>
          <w:p w14:paraId="5CED819F"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677" w:type="dxa"/>
          </w:tcPr>
          <w:p w14:paraId="1E92965E" w14:textId="77777777" w:rsidR="006532F0" w:rsidRDefault="006532F0" w:rsidP="006532F0">
            <w:pPr>
              <w:widowControl w:val="0"/>
              <w:autoSpaceDE w:val="0"/>
              <w:autoSpaceDN w:val="0"/>
              <w:adjustRightInd w:val="0"/>
              <w:spacing w:before="47"/>
              <w:ind w:right="-20"/>
            </w:pPr>
            <w:r>
              <w:rPr>
                <w:color w:val="2E2014"/>
                <w:sz w:val="20"/>
                <w:szCs w:val="20"/>
              </w:rPr>
              <w:t>inne informacje</w:t>
            </w:r>
          </w:p>
        </w:tc>
      </w:tr>
      <w:tr w:rsidR="004112BB" w14:paraId="2CA54119" w14:textId="77777777" w:rsidTr="00EB03F2">
        <w:tc>
          <w:tcPr>
            <w:tcW w:w="675" w:type="dxa"/>
          </w:tcPr>
          <w:p w14:paraId="134C02A0" w14:textId="77777777" w:rsidR="004112BB" w:rsidRPr="004E729C" w:rsidRDefault="004112BB" w:rsidP="004112BB">
            <w:pPr>
              <w:rPr>
                <w:rFonts w:cstheme="minorHAnsi"/>
                <w:sz w:val="20"/>
                <w:szCs w:val="20"/>
              </w:rPr>
            </w:pPr>
          </w:p>
        </w:tc>
        <w:tc>
          <w:tcPr>
            <w:tcW w:w="14677" w:type="dxa"/>
          </w:tcPr>
          <w:p w14:paraId="660D7097" w14:textId="11A3D737" w:rsidR="004112BB" w:rsidRPr="009F0BF1" w:rsidRDefault="0033421A" w:rsidP="00C450AD">
            <w:pPr>
              <w:rPr>
                <w:bCs/>
                <w:sz w:val="24"/>
                <w:szCs w:val="24"/>
              </w:rPr>
            </w:pPr>
            <w:r w:rsidRPr="0033421A">
              <w:rPr>
                <w:bCs/>
                <w:sz w:val="24"/>
                <w:szCs w:val="24"/>
              </w:rPr>
              <w:t xml:space="preserve">Umorzenie pozostałych środków trwałych – </w:t>
            </w:r>
            <w:r w:rsidR="00B870CB">
              <w:rPr>
                <w:bCs/>
                <w:sz w:val="24"/>
                <w:szCs w:val="24"/>
              </w:rPr>
              <w:t>3</w:t>
            </w:r>
            <w:r w:rsidRPr="0033421A">
              <w:rPr>
                <w:bCs/>
                <w:sz w:val="24"/>
                <w:szCs w:val="24"/>
              </w:rPr>
              <w:t>.</w:t>
            </w:r>
            <w:r w:rsidR="00B870CB">
              <w:rPr>
                <w:bCs/>
                <w:sz w:val="24"/>
                <w:szCs w:val="24"/>
              </w:rPr>
              <w:t>026</w:t>
            </w:r>
            <w:r w:rsidR="002B0403">
              <w:rPr>
                <w:bCs/>
                <w:sz w:val="24"/>
                <w:szCs w:val="24"/>
              </w:rPr>
              <w:t>.</w:t>
            </w:r>
            <w:r w:rsidR="0093671F">
              <w:rPr>
                <w:bCs/>
                <w:sz w:val="24"/>
                <w:szCs w:val="24"/>
              </w:rPr>
              <w:t>418</w:t>
            </w:r>
            <w:r w:rsidR="002B0403">
              <w:rPr>
                <w:bCs/>
                <w:sz w:val="24"/>
                <w:szCs w:val="24"/>
              </w:rPr>
              <w:t>,</w:t>
            </w:r>
            <w:r w:rsidR="00B870CB">
              <w:rPr>
                <w:bCs/>
                <w:sz w:val="24"/>
                <w:szCs w:val="24"/>
              </w:rPr>
              <w:t>88</w:t>
            </w:r>
            <w:r w:rsidRPr="0033421A">
              <w:rPr>
                <w:bCs/>
                <w:sz w:val="24"/>
                <w:szCs w:val="24"/>
              </w:rPr>
              <w:t xml:space="preserve"> zł</w:t>
            </w:r>
            <w:r w:rsidR="00645EE6">
              <w:rPr>
                <w:bCs/>
                <w:sz w:val="24"/>
                <w:szCs w:val="24"/>
              </w:rPr>
              <w:t xml:space="preserve">; </w:t>
            </w:r>
            <w:r w:rsidR="00C450AD">
              <w:rPr>
                <w:bCs/>
                <w:sz w:val="24"/>
                <w:szCs w:val="24"/>
              </w:rPr>
              <w:t>U</w:t>
            </w:r>
            <w:r w:rsidR="00C450AD" w:rsidRPr="0033421A">
              <w:rPr>
                <w:bCs/>
                <w:sz w:val="24"/>
                <w:szCs w:val="24"/>
              </w:rPr>
              <w:t xml:space="preserve">morzenie zbiorów bibliotecznych – </w:t>
            </w:r>
            <w:r w:rsidR="00B870CB">
              <w:rPr>
                <w:bCs/>
                <w:sz w:val="24"/>
                <w:szCs w:val="24"/>
              </w:rPr>
              <w:t>68</w:t>
            </w:r>
            <w:r w:rsidR="00C450AD" w:rsidRPr="0033421A">
              <w:rPr>
                <w:bCs/>
                <w:sz w:val="24"/>
                <w:szCs w:val="24"/>
              </w:rPr>
              <w:t>.</w:t>
            </w:r>
            <w:r w:rsidR="00B870CB">
              <w:rPr>
                <w:bCs/>
                <w:sz w:val="24"/>
                <w:szCs w:val="24"/>
              </w:rPr>
              <w:t>3</w:t>
            </w:r>
            <w:r w:rsidR="005B601E">
              <w:rPr>
                <w:bCs/>
                <w:sz w:val="24"/>
                <w:szCs w:val="24"/>
              </w:rPr>
              <w:t>0</w:t>
            </w:r>
            <w:r w:rsidR="00B870CB">
              <w:rPr>
                <w:bCs/>
                <w:sz w:val="24"/>
                <w:szCs w:val="24"/>
              </w:rPr>
              <w:t>8,61</w:t>
            </w:r>
            <w:r w:rsidR="00C450AD" w:rsidRPr="0033421A">
              <w:rPr>
                <w:bCs/>
                <w:sz w:val="24"/>
                <w:szCs w:val="24"/>
              </w:rPr>
              <w:t xml:space="preserve"> zł</w:t>
            </w:r>
          </w:p>
        </w:tc>
      </w:tr>
      <w:tr w:rsidR="004112BB" w14:paraId="2199CDB5" w14:textId="77777777" w:rsidTr="00EB03F2">
        <w:tc>
          <w:tcPr>
            <w:tcW w:w="675" w:type="dxa"/>
          </w:tcPr>
          <w:p w14:paraId="5ABF39AB" w14:textId="77777777" w:rsidR="004112BB" w:rsidRPr="004E729C" w:rsidRDefault="002543AF" w:rsidP="004112BB">
            <w:pPr>
              <w:rPr>
                <w:rFonts w:cstheme="minorHAnsi"/>
                <w:sz w:val="20"/>
                <w:szCs w:val="20"/>
              </w:rPr>
            </w:pPr>
            <w:r>
              <w:rPr>
                <w:rFonts w:cstheme="minorHAnsi"/>
                <w:sz w:val="20"/>
                <w:szCs w:val="20"/>
              </w:rPr>
              <w:t>2.</w:t>
            </w:r>
          </w:p>
        </w:tc>
        <w:tc>
          <w:tcPr>
            <w:tcW w:w="14677" w:type="dxa"/>
          </w:tcPr>
          <w:p w14:paraId="751429F0" w14:textId="77777777" w:rsidR="004112BB" w:rsidRDefault="004112BB" w:rsidP="004112BB">
            <w:pPr>
              <w:rPr>
                <w:b/>
                <w:sz w:val="24"/>
                <w:szCs w:val="24"/>
              </w:rPr>
            </w:pPr>
          </w:p>
        </w:tc>
      </w:tr>
      <w:tr w:rsidR="004E3D68" w14:paraId="70A1ABB3" w14:textId="77777777" w:rsidTr="00EB03F2">
        <w:tc>
          <w:tcPr>
            <w:tcW w:w="675" w:type="dxa"/>
          </w:tcPr>
          <w:p w14:paraId="2475536D"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677" w:type="dxa"/>
          </w:tcPr>
          <w:p w14:paraId="440E38B1"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3361F2A5" w14:textId="77777777" w:rsidTr="00EB03F2">
        <w:tc>
          <w:tcPr>
            <w:tcW w:w="675" w:type="dxa"/>
          </w:tcPr>
          <w:p w14:paraId="0544E439" w14:textId="77777777" w:rsidR="004112BB" w:rsidRPr="004E729C" w:rsidRDefault="004112BB" w:rsidP="004112BB">
            <w:pPr>
              <w:rPr>
                <w:rFonts w:cstheme="minorHAnsi"/>
                <w:sz w:val="20"/>
                <w:szCs w:val="20"/>
              </w:rPr>
            </w:pPr>
          </w:p>
        </w:tc>
        <w:tc>
          <w:tcPr>
            <w:tcW w:w="14677" w:type="dxa"/>
          </w:tcPr>
          <w:p w14:paraId="3EF40B4A"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E3D68" w14:paraId="1C7AAA20" w14:textId="77777777" w:rsidTr="00EB03F2">
        <w:tc>
          <w:tcPr>
            <w:tcW w:w="675" w:type="dxa"/>
          </w:tcPr>
          <w:p w14:paraId="4FA678D6" w14:textId="77777777" w:rsidR="004E3D68" w:rsidRDefault="004E3D68" w:rsidP="004E3D68">
            <w:pPr>
              <w:widowControl w:val="0"/>
              <w:autoSpaceDE w:val="0"/>
              <w:autoSpaceDN w:val="0"/>
              <w:adjustRightInd w:val="0"/>
              <w:spacing w:before="47"/>
              <w:ind w:right="-20"/>
            </w:pPr>
            <w:r>
              <w:rPr>
                <w:color w:val="2E2014"/>
                <w:sz w:val="20"/>
                <w:szCs w:val="20"/>
              </w:rPr>
              <w:lastRenderedPageBreak/>
              <w:t>2.2.</w:t>
            </w:r>
          </w:p>
        </w:tc>
        <w:tc>
          <w:tcPr>
            <w:tcW w:w="14677" w:type="dxa"/>
          </w:tcPr>
          <w:p w14:paraId="40767BDD"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7A700755" w14:textId="77777777" w:rsidTr="00EB03F2">
        <w:tc>
          <w:tcPr>
            <w:tcW w:w="675" w:type="dxa"/>
          </w:tcPr>
          <w:p w14:paraId="28DD4320" w14:textId="77777777" w:rsidR="004112BB" w:rsidRPr="004E729C" w:rsidRDefault="004112BB" w:rsidP="004112BB">
            <w:pPr>
              <w:rPr>
                <w:rFonts w:cstheme="minorHAnsi"/>
                <w:sz w:val="20"/>
                <w:szCs w:val="20"/>
              </w:rPr>
            </w:pPr>
          </w:p>
        </w:tc>
        <w:tc>
          <w:tcPr>
            <w:tcW w:w="14677" w:type="dxa"/>
          </w:tcPr>
          <w:p w14:paraId="4B64F0A0"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14:paraId="2A78406C" w14:textId="77777777" w:rsidTr="00EB03F2">
        <w:tc>
          <w:tcPr>
            <w:tcW w:w="675" w:type="dxa"/>
          </w:tcPr>
          <w:p w14:paraId="36D64695"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677" w:type="dxa"/>
          </w:tcPr>
          <w:p w14:paraId="555EA1F6" w14:textId="77777777"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14:paraId="3095B9B0" w14:textId="77777777" w:rsidTr="00EB03F2">
        <w:tc>
          <w:tcPr>
            <w:tcW w:w="675" w:type="dxa"/>
          </w:tcPr>
          <w:p w14:paraId="624C31D8" w14:textId="77777777" w:rsidR="004112BB" w:rsidRPr="004E729C" w:rsidRDefault="004112BB" w:rsidP="004112BB">
            <w:pPr>
              <w:rPr>
                <w:rFonts w:cstheme="minorHAnsi"/>
                <w:sz w:val="20"/>
                <w:szCs w:val="20"/>
              </w:rPr>
            </w:pPr>
          </w:p>
        </w:tc>
        <w:tc>
          <w:tcPr>
            <w:tcW w:w="14677" w:type="dxa"/>
          </w:tcPr>
          <w:p w14:paraId="202117AB" w14:textId="4750FB05" w:rsidR="004112BB" w:rsidRDefault="00005A2D" w:rsidP="004112BB">
            <w:pPr>
              <w:rPr>
                <w:b/>
                <w:sz w:val="24"/>
                <w:szCs w:val="24"/>
              </w:rPr>
            </w:pPr>
            <w:r w:rsidRPr="00005A2D">
              <w:rPr>
                <w:bCs/>
                <w:sz w:val="24"/>
                <w:szCs w:val="24"/>
              </w:rPr>
              <w:t>Fundusz Pomocy Ukrainie -</w:t>
            </w:r>
            <w:r w:rsidR="000D2706">
              <w:rPr>
                <w:b/>
                <w:sz w:val="24"/>
                <w:szCs w:val="24"/>
              </w:rPr>
              <w:t xml:space="preserve"> </w:t>
            </w:r>
            <w:r w:rsidR="006B3B8D">
              <w:rPr>
                <w:sz w:val="24"/>
                <w:szCs w:val="24"/>
              </w:rPr>
              <w:t>1</w:t>
            </w:r>
            <w:r w:rsidR="001E241D">
              <w:rPr>
                <w:sz w:val="24"/>
                <w:szCs w:val="24"/>
              </w:rPr>
              <w:t>41</w:t>
            </w:r>
            <w:r w:rsidR="007E17F6">
              <w:rPr>
                <w:sz w:val="24"/>
                <w:szCs w:val="24"/>
              </w:rPr>
              <w:t>.</w:t>
            </w:r>
            <w:r w:rsidR="006B3B8D">
              <w:rPr>
                <w:sz w:val="24"/>
                <w:szCs w:val="24"/>
              </w:rPr>
              <w:t>5</w:t>
            </w:r>
            <w:r w:rsidR="001E241D">
              <w:rPr>
                <w:sz w:val="24"/>
                <w:szCs w:val="24"/>
              </w:rPr>
              <w:t>19</w:t>
            </w:r>
            <w:r w:rsidR="007E17F6">
              <w:rPr>
                <w:sz w:val="24"/>
                <w:szCs w:val="24"/>
              </w:rPr>
              <w:t>,</w:t>
            </w:r>
            <w:r w:rsidR="006B3B8D">
              <w:rPr>
                <w:sz w:val="24"/>
                <w:szCs w:val="24"/>
              </w:rPr>
              <w:t>3</w:t>
            </w:r>
            <w:r w:rsidR="001E241D">
              <w:rPr>
                <w:sz w:val="24"/>
                <w:szCs w:val="24"/>
              </w:rPr>
              <w:t>7</w:t>
            </w:r>
            <w:r w:rsidR="00855940">
              <w:rPr>
                <w:sz w:val="24"/>
                <w:szCs w:val="24"/>
              </w:rPr>
              <w:t xml:space="preserve"> zł</w:t>
            </w:r>
          </w:p>
        </w:tc>
      </w:tr>
      <w:tr w:rsidR="00653791" w14:paraId="35BA8AAC" w14:textId="77777777" w:rsidTr="00EB03F2">
        <w:tc>
          <w:tcPr>
            <w:tcW w:w="675" w:type="dxa"/>
          </w:tcPr>
          <w:p w14:paraId="7B01621C"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677" w:type="dxa"/>
          </w:tcPr>
          <w:p w14:paraId="7F1DCFD1"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435C3624" w14:textId="77777777" w:rsidTr="00EB03F2">
        <w:tc>
          <w:tcPr>
            <w:tcW w:w="675" w:type="dxa"/>
          </w:tcPr>
          <w:p w14:paraId="5066CB2A" w14:textId="77777777" w:rsidR="004112BB" w:rsidRPr="004E729C" w:rsidRDefault="004112BB" w:rsidP="004112BB">
            <w:pPr>
              <w:rPr>
                <w:rFonts w:cstheme="minorHAnsi"/>
                <w:sz w:val="20"/>
                <w:szCs w:val="20"/>
              </w:rPr>
            </w:pPr>
          </w:p>
        </w:tc>
        <w:tc>
          <w:tcPr>
            <w:tcW w:w="14677" w:type="dxa"/>
          </w:tcPr>
          <w:p w14:paraId="128CEC9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49BFA6CE" w14:textId="77777777" w:rsidTr="00EB03F2">
        <w:tc>
          <w:tcPr>
            <w:tcW w:w="675" w:type="dxa"/>
          </w:tcPr>
          <w:p w14:paraId="4395D726"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677" w:type="dxa"/>
          </w:tcPr>
          <w:p w14:paraId="666B9F00"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094DEEC5" w14:textId="77777777" w:rsidTr="00EB03F2">
        <w:tc>
          <w:tcPr>
            <w:tcW w:w="675" w:type="dxa"/>
          </w:tcPr>
          <w:p w14:paraId="586F0493" w14:textId="77777777" w:rsidR="004112BB" w:rsidRPr="004E729C" w:rsidRDefault="004112BB" w:rsidP="004112BB">
            <w:pPr>
              <w:rPr>
                <w:rFonts w:cstheme="minorHAnsi"/>
                <w:sz w:val="20"/>
                <w:szCs w:val="20"/>
              </w:rPr>
            </w:pPr>
          </w:p>
        </w:tc>
        <w:tc>
          <w:tcPr>
            <w:tcW w:w="14677" w:type="dxa"/>
          </w:tcPr>
          <w:p w14:paraId="360F7024" w14:textId="77777777" w:rsidR="004112BB" w:rsidRDefault="004112BB" w:rsidP="004112BB">
            <w:pPr>
              <w:rPr>
                <w:b/>
                <w:sz w:val="24"/>
                <w:szCs w:val="24"/>
              </w:rPr>
            </w:pPr>
          </w:p>
        </w:tc>
      </w:tr>
      <w:tr w:rsidR="00653791" w14:paraId="5072DDC9" w14:textId="77777777" w:rsidTr="00EB03F2">
        <w:tc>
          <w:tcPr>
            <w:tcW w:w="675" w:type="dxa"/>
          </w:tcPr>
          <w:p w14:paraId="0DCDBF4E"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677" w:type="dxa"/>
          </w:tcPr>
          <w:p w14:paraId="2930CE9B"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547BCCE3" w14:textId="77777777" w:rsidTr="00EB03F2">
        <w:tc>
          <w:tcPr>
            <w:tcW w:w="675" w:type="dxa"/>
          </w:tcPr>
          <w:p w14:paraId="61B33AD0" w14:textId="77777777" w:rsidR="004112BB" w:rsidRPr="004E729C" w:rsidRDefault="004112BB" w:rsidP="004112BB">
            <w:pPr>
              <w:rPr>
                <w:rFonts w:cstheme="minorHAnsi"/>
                <w:sz w:val="20"/>
                <w:szCs w:val="20"/>
              </w:rPr>
            </w:pPr>
          </w:p>
        </w:tc>
        <w:tc>
          <w:tcPr>
            <w:tcW w:w="14677" w:type="dxa"/>
          </w:tcPr>
          <w:p w14:paraId="33E432C0" w14:textId="77777777" w:rsidR="004112BB" w:rsidRDefault="004112BB" w:rsidP="004112BB">
            <w:pPr>
              <w:rPr>
                <w:b/>
                <w:sz w:val="24"/>
                <w:szCs w:val="24"/>
              </w:rPr>
            </w:pPr>
          </w:p>
        </w:tc>
      </w:tr>
    </w:tbl>
    <w:p w14:paraId="20B92874" w14:textId="3D0349F4" w:rsidR="004E7E2B" w:rsidRPr="003170D8" w:rsidRDefault="004E7E2B" w:rsidP="00891A69">
      <w:pPr>
        <w:rPr>
          <w:bCs/>
          <w:sz w:val="24"/>
          <w:szCs w:val="24"/>
        </w:rPr>
      </w:pPr>
    </w:p>
    <w:p w14:paraId="4238F3D3" w14:textId="05319EFF" w:rsidR="007A77AF" w:rsidRPr="003170D8" w:rsidRDefault="007A77AF" w:rsidP="00891A69">
      <w:pPr>
        <w:rPr>
          <w:bCs/>
          <w:sz w:val="24"/>
          <w:szCs w:val="24"/>
        </w:rPr>
      </w:pPr>
      <w:r w:rsidRPr="003170D8">
        <w:rPr>
          <w:bCs/>
          <w:sz w:val="24"/>
          <w:szCs w:val="24"/>
        </w:rPr>
        <w:tab/>
      </w:r>
      <w:r w:rsidRPr="003170D8">
        <w:rPr>
          <w:bCs/>
          <w:sz w:val="24"/>
          <w:szCs w:val="24"/>
        </w:rPr>
        <w:tab/>
      </w:r>
      <w:r w:rsidRPr="003170D8">
        <w:rPr>
          <w:bCs/>
          <w:sz w:val="24"/>
          <w:szCs w:val="24"/>
        </w:rPr>
        <w:tab/>
      </w:r>
      <w:r w:rsidRPr="003170D8">
        <w:rPr>
          <w:bCs/>
          <w:sz w:val="24"/>
          <w:szCs w:val="24"/>
        </w:rPr>
        <w:tab/>
      </w:r>
      <w:r w:rsidR="003170D8">
        <w:rPr>
          <w:bCs/>
          <w:sz w:val="24"/>
          <w:szCs w:val="24"/>
        </w:rPr>
        <w:t xml:space="preserve">       </w:t>
      </w:r>
      <w:r w:rsidR="003170D8" w:rsidRPr="003170D8">
        <w:rPr>
          <w:bCs/>
          <w:sz w:val="24"/>
          <w:szCs w:val="24"/>
        </w:rPr>
        <w:t>1</w:t>
      </w:r>
      <w:r w:rsidR="000B603B">
        <w:rPr>
          <w:bCs/>
          <w:sz w:val="24"/>
          <w:szCs w:val="24"/>
        </w:rPr>
        <w:t>6</w:t>
      </w:r>
      <w:r w:rsidR="003170D8" w:rsidRPr="003170D8">
        <w:rPr>
          <w:bCs/>
          <w:sz w:val="24"/>
          <w:szCs w:val="24"/>
        </w:rPr>
        <w:t>.03.202</w:t>
      </w:r>
      <w:r w:rsidR="00AB4C33">
        <w:rPr>
          <w:bCs/>
          <w:sz w:val="24"/>
          <w:szCs w:val="24"/>
        </w:rPr>
        <w:t>6</w:t>
      </w:r>
      <w:r w:rsidR="003170D8" w:rsidRPr="003170D8">
        <w:rPr>
          <w:bCs/>
          <w:sz w:val="24"/>
          <w:szCs w:val="24"/>
        </w:rPr>
        <w:t xml:space="preserve"> </w:t>
      </w:r>
      <w:r w:rsidR="003170D8">
        <w:rPr>
          <w:bCs/>
          <w:sz w:val="24"/>
          <w:szCs w:val="24"/>
        </w:rPr>
        <w:t>r</w:t>
      </w:r>
      <w:r w:rsidR="003170D8" w:rsidRPr="003170D8">
        <w:rPr>
          <w:bCs/>
          <w:sz w:val="24"/>
          <w:szCs w:val="24"/>
        </w:rPr>
        <w:t>.</w:t>
      </w: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36BB4EA9" w14:textId="77777777" w:rsidTr="009238DE">
        <w:trPr>
          <w:trHeight w:hRule="exact" w:val="280"/>
        </w:trPr>
        <w:tc>
          <w:tcPr>
            <w:tcW w:w="2994" w:type="dxa"/>
            <w:tcBorders>
              <w:top w:val="nil"/>
              <w:left w:val="nil"/>
              <w:bottom w:val="nil"/>
              <w:right w:val="nil"/>
            </w:tcBorders>
          </w:tcPr>
          <w:p w14:paraId="7EA8EC78" w14:textId="66E45183"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3184A836"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14:paraId="4935F9C1"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2BA4DDF3" w14:textId="77777777" w:rsidTr="009238DE">
        <w:trPr>
          <w:trHeight w:hRule="exact" w:val="280"/>
        </w:trPr>
        <w:tc>
          <w:tcPr>
            <w:tcW w:w="2994" w:type="dxa"/>
            <w:tcBorders>
              <w:top w:val="nil"/>
              <w:left w:val="nil"/>
              <w:bottom w:val="nil"/>
              <w:right w:val="nil"/>
            </w:tcBorders>
          </w:tcPr>
          <w:p w14:paraId="4AC5724D"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13BEC3B3"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186667B2"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6EE37549" w14:textId="77777777" w:rsidR="0019543D" w:rsidRPr="005E4AA3" w:rsidRDefault="0019543D" w:rsidP="00891A69">
      <w:pPr>
        <w:rPr>
          <w:b/>
          <w:sz w:val="24"/>
          <w:szCs w:val="24"/>
        </w:rPr>
      </w:pPr>
    </w:p>
    <w:sectPr w:rsidR="0019543D" w:rsidRPr="005E4AA3" w:rsidSect="00046582">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39906896">
    <w:abstractNumId w:val="0"/>
  </w:num>
  <w:num w:numId="2" w16cid:durableId="54768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AA3"/>
    <w:rsid w:val="00005A2D"/>
    <w:rsid w:val="00020B42"/>
    <w:rsid w:val="00046582"/>
    <w:rsid w:val="000630C3"/>
    <w:rsid w:val="000935A5"/>
    <w:rsid w:val="000A4F4F"/>
    <w:rsid w:val="000B603B"/>
    <w:rsid w:val="000C0E2B"/>
    <w:rsid w:val="000C5D31"/>
    <w:rsid w:val="000D2706"/>
    <w:rsid w:val="000F2C34"/>
    <w:rsid w:val="00107DFB"/>
    <w:rsid w:val="00127429"/>
    <w:rsid w:val="001336F4"/>
    <w:rsid w:val="00166835"/>
    <w:rsid w:val="0019101C"/>
    <w:rsid w:val="0019543D"/>
    <w:rsid w:val="001D2468"/>
    <w:rsid w:val="001E0341"/>
    <w:rsid w:val="001E241D"/>
    <w:rsid w:val="001E3B87"/>
    <w:rsid w:val="002543AF"/>
    <w:rsid w:val="00260FE2"/>
    <w:rsid w:val="00276D18"/>
    <w:rsid w:val="002839CA"/>
    <w:rsid w:val="002B0403"/>
    <w:rsid w:val="002B21A9"/>
    <w:rsid w:val="002C4E00"/>
    <w:rsid w:val="002C6CED"/>
    <w:rsid w:val="002E703F"/>
    <w:rsid w:val="003170D8"/>
    <w:rsid w:val="0033421A"/>
    <w:rsid w:val="00353A88"/>
    <w:rsid w:val="00356E1C"/>
    <w:rsid w:val="00364A0E"/>
    <w:rsid w:val="00373F88"/>
    <w:rsid w:val="00387D78"/>
    <w:rsid w:val="003D4796"/>
    <w:rsid w:val="003D6F91"/>
    <w:rsid w:val="00406128"/>
    <w:rsid w:val="004112BB"/>
    <w:rsid w:val="0042497B"/>
    <w:rsid w:val="0042596F"/>
    <w:rsid w:val="00426845"/>
    <w:rsid w:val="00475EF0"/>
    <w:rsid w:val="004A1CEC"/>
    <w:rsid w:val="004E3D68"/>
    <w:rsid w:val="004E729C"/>
    <w:rsid w:val="004E7E2B"/>
    <w:rsid w:val="00504E9D"/>
    <w:rsid w:val="0050650B"/>
    <w:rsid w:val="00512C77"/>
    <w:rsid w:val="0052723A"/>
    <w:rsid w:val="005443F1"/>
    <w:rsid w:val="00556561"/>
    <w:rsid w:val="0058451E"/>
    <w:rsid w:val="0058457C"/>
    <w:rsid w:val="005877F2"/>
    <w:rsid w:val="00593B3C"/>
    <w:rsid w:val="005A47F7"/>
    <w:rsid w:val="005B601E"/>
    <w:rsid w:val="005C53DB"/>
    <w:rsid w:val="005E4AA3"/>
    <w:rsid w:val="006111E6"/>
    <w:rsid w:val="006437DF"/>
    <w:rsid w:val="00645EE6"/>
    <w:rsid w:val="006532F0"/>
    <w:rsid w:val="00653791"/>
    <w:rsid w:val="006614F3"/>
    <w:rsid w:val="006A1249"/>
    <w:rsid w:val="006A1B83"/>
    <w:rsid w:val="006A445E"/>
    <w:rsid w:val="006B3B8D"/>
    <w:rsid w:val="006C57AF"/>
    <w:rsid w:val="006C6CC6"/>
    <w:rsid w:val="006D20B6"/>
    <w:rsid w:val="006F3DE8"/>
    <w:rsid w:val="00720046"/>
    <w:rsid w:val="007302DA"/>
    <w:rsid w:val="007709C2"/>
    <w:rsid w:val="007939B6"/>
    <w:rsid w:val="007A77AF"/>
    <w:rsid w:val="007E17F6"/>
    <w:rsid w:val="007F5D87"/>
    <w:rsid w:val="00800FCE"/>
    <w:rsid w:val="008030BA"/>
    <w:rsid w:val="008047DB"/>
    <w:rsid w:val="00804FD1"/>
    <w:rsid w:val="008219E0"/>
    <w:rsid w:val="008465DF"/>
    <w:rsid w:val="00855940"/>
    <w:rsid w:val="00863E50"/>
    <w:rsid w:val="00870FE6"/>
    <w:rsid w:val="00891A69"/>
    <w:rsid w:val="008A129F"/>
    <w:rsid w:val="008B5FA7"/>
    <w:rsid w:val="009238DE"/>
    <w:rsid w:val="00926648"/>
    <w:rsid w:val="009268AA"/>
    <w:rsid w:val="0093671F"/>
    <w:rsid w:val="009572FF"/>
    <w:rsid w:val="00960398"/>
    <w:rsid w:val="00977606"/>
    <w:rsid w:val="0099122C"/>
    <w:rsid w:val="009B0F72"/>
    <w:rsid w:val="009B3273"/>
    <w:rsid w:val="009B5A1B"/>
    <w:rsid w:val="009F0BF1"/>
    <w:rsid w:val="00A00A42"/>
    <w:rsid w:val="00A07EF7"/>
    <w:rsid w:val="00A4455C"/>
    <w:rsid w:val="00A743A2"/>
    <w:rsid w:val="00A95379"/>
    <w:rsid w:val="00AB4C33"/>
    <w:rsid w:val="00AD2386"/>
    <w:rsid w:val="00AF551E"/>
    <w:rsid w:val="00B23D72"/>
    <w:rsid w:val="00B31204"/>
    <w:rsid w:val="00B44168"/>
    <w:rsid w:val="00B6504D"/>
    <w:rsid w:val="00B72375"/>
    <w:rsid w:val="00B870CB"/>
    <w:rsid w:val="00BA480F"/>
    <w:rsid w:val="00BB0B0F"/>
    <w:rsid w:val="00BC267C"/>
    <w:rsid w:val="00BF2BD9"/>
    <w:rsid w:val="00C10708"/>
    <w:rsid w:val="00C21577"/>
    <w:rsid w:val="00C228D6"/>
    <w:rsid w:val="00C450AD"/>
    <w:rsid w:val="00C45D2E"/>
    <w:rsid w:val="00C53D3D"/>
    <w:rsid w:val="00C713C9"/>
    <w:rsid w:val="00CA4BE3"/>
    <w:rsid w:val="00CE6DD1"/>
    <w:rsid w:val="00CF480C"/>
    <w:rsid w:val="00D04A37"/>
    <w:rsid w:val="00D05843"/>
    <w:rsid w:val="00D234C7"/>
    <w:rsid w:val="00D610C6"/>
    <w:rsid w:val="00D8584E"/>
    <w:rsid w:val="00DD28AC"/>
    <w:rsid w:val="00DE17AF"/>
    <w:rsid w:val="00E3176D"/>
    <w:rsid w:val="00EB03F2"/>
    <w:rsid w:val="00EC677B"/>
    <w:rsid w:val="00ED42F8"/>
    <w:rsid w:val="00EF24B5"/>
    <w:rsid w:val="00EF3A22"/>
    <w:rsid w:val="00EF6648"/>
    <w:rsid w:val="00F714CC"/>
    <w:rsid w:val="00F947B0"/>
    <w:rsid w:val="00FA682E"/>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F633"/>
  <w15:docId w15:val="{DB03DFA8-8666-4007-BB88-D8E3CB2D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 w:type="paragraph" w:customStyle="1" w:styleId="Default">
    <w:name w:val="Default"/>
    <w:rsid w:val="00475E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8053">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48049761">
      <w:bodyDiv w:val="1"/>
      <w:marLeft w:val="0"/>
      <w:marRight w:val="0"/>
      <w:marTop w:val="0"/>
      <w:marBottom w:val="0"/>
      <w:divBdr>
        <w:top w:val="none" w:sz="0" w:space="0" w:color="auto"/>
        <w:left w:val="none" w:sz="0" w:space="0" w:color="auto"/>
        <w:bottom w:val="none" w:sz="0" w:space="0" w:color="auto"/>
        <w:right w:val="none" w:sz="0" w:space="0" w:color="auto"/>
      </w:divBdr>
    </w:div>
    <w:div w:id="964313888">
      <w:bodyDiv w:val="1"/>
      <w:marLeft w:val="0"/>
      <w:marRight w:val="0"/>
      <w:marTop w:val="0"/>
      <w:marBottom w:val="0"/>
      <w:divBdr>
        <w:top w:val="none" w:sz="0" w:space="0" w:color="auto"/>
        <w:left w:val="none" w:sz="0" w:space="0" w:color="auto"/>
        <w:bottom w:val="none" w:sz="0" w:space="0" w:color="auto"/>
        <w:right w:val="none" w:sz="0" w:space="0" w:color="auto"/>
      </w:divBdr>
    </w:div>
    <w:div w:id="1138185665">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702319899">
      <w:bodyDiv w:val="1"/>
      <w:marLeft w:val="0"/>
      <w:marRight w:val="0"/>
      <w:marTop w:val="0"/>
      <w:marBottom w:val="0"/>
      <w:divBdr>
        <w:top w:val="none" w:sz="0" w:space="0" w:color="auto"/>
        <w:left w:val="none" w:sz="0" w:space="0" w:color="auto"/>
        <w:bottom w:val="none" w:sz="0" w:space="0" w:color="auto"/>
        <w:right w:val="none" w:sz="0" w:space="0" w:color="auto"/>
      </w:divBdr>
    </w:div>
    <w:div w:id="1933657003">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09F91-CB19-4602-9A54-735F2E6F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1</Pages>
  <Words>3587</Words>
  <Characters>21523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Marietta Ulatowska</cp:lastModifiedBy>
  <cp:revision>99</cp:revision>
  <cp:lastPrinted>2026-03-03T14:06:00Z</cp:lastPrinted>
  <dcterms:created xsi:type="dcterms:W3CDTF">2019-03-04T15:34:00Z</dcterms:created>
  <dcterms:modified xsi:type="dcterms:W3CDTF">2026-03-11T11:02:00Z</dcterms:modified>
</cp:coreProperties>
</file>