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1BB"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0C23A270" w14:textId="77777777" w:rsidR="00891A69" w:rsidRDefault="00891A69" w:rsidP="00891A69">
      <w:pPr>
        <w:rPr>
          <w:b/>
          <w:color w:val="2E2014"/>
          <w:sz w:val="24"/>
          <w:szCs w:val="24"/>
        </w:rPr>
      </w:pPr>
    </w:p>
    <w:tbl>
      <w:tblPr>
        <w:tblStyle w:val="Tabela-Siatka"/>
        <w:tblW w:w="15163" w:type="dxa"/>
        <w:tblLayout w:type="fixed"/>
        <w:tblLook w:val="04A0" w:firstRow="1" w:lastRow="0" w:firstColumn="1" w:lastColumn="0" w:noHBand="0" w:noVBand="1"/>
      </w:tblPr>
      <w:tblGrid>
        <w:gridCol w:w="704"/>
        <w:gridCol w:w="14459"/>
      </w:tblGrid>
      <w:tr w:rsidR="00891A69" w14:paraId="59E90F7C" w14:textId="77777777" w:rsidTr="00F76A37">
        <w:tc>
          <w:tcPr>
            <w:tcW w:w="704" w:type="dxa"/>
          </w:tcPr>
          <w:p w14:paraId="4E1B4B73" w14:textId="77777777" w:rsidR="00891A69" w:rsidRPr="004112BB" w:rsidRDefault="002E703F" w:rsidP="00891A69">
            <w:pPr>
              <w:rPr>
                <w:b/>
                <w:sz w:val="20"/>
                <w:szCs w:val="20"/>
              </w:rPr>
            </w:pPr>
            <w:r w:rsidRPr="004112BB">
              <w:rPr>
                <w:b/>
                <w:sz w:val="20"/>
                <w:szCs w:val="20"/>
              </w:rPr>
              <w:t>I.</w:t>
            </w:r>
          </w:p>
        </w:tc>
        <w:tc>
          <w:tcPr>
            <w:tcW w:w="14459" w:type="dxa"/>
          </w:tcPr>
          <w:p w14:paraId="082A4D6D"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7DBB3C55" w14:textId="77777777" w:rsidTr="00F76A37">
        <w:tc>
          <w:tcPr>
            <w:tcW w:w="704" w:type="dxa"/>
          </w:tcPr>
          <w:p w14:paraId="5D03ED6C" w14:textId="77777777" w:rsidR="00891A69" w:rsidRPr="002E703F" w:rsidRDefault="002E703F" w:rsidP="00891A69">
            <w:pPr>
              <w:rPr>
                <w:sz w:val="20"/>
                <w:szCs w:val="20"/>
              </w:rPr>
            </w:pPr>
            <w:r w:rsidRPr="002E703F">
              <w:rPr>
                <w:sz w:val="20"/>
                <w:szCs w:val="20"/>
              </w:rPr>
              <w:t>1.</w:t>
            </w:r>
          </w:p>
        </w:tc>
        <w:tc>
          <w:tcPr>
            <w:tcW w:w="14459" w:type="dxa"/>
          </w:tcPr>
          <w:p w14:paraId="7AB83F38" w14:textId="77777777" w:rsidR="00891A69" w:rsidRDefault="00891A69" w:rsidP="00891A69">
            <w:pPr>
              <w:rPr>
                <w:b/>
                <w:sz w:val="24"/>
                <w:szCs w:val="24"/>
              </w:rPr>
            </w:pPr>
          </w:p>
          <w:p w14:paraId="095E3245" w14:textId="77777777" w:rsidR="00C21577" w:rsidRDefault="00C21577" w:rsidP="00891A69">
            <w:pPr>
              <w:rPr>
                <w:b/>
                <w:sz w:val="24"/>
                <w:szCs w:val="24"/>
              </w:rPr>
            </w:pPr>
          </w:p>
        </w:tc>
      </w:tr>
      <w:tr w:rsidR="00891A69" w14:paraId="35792F25" w14:textId="77777777" w:rsidTr="00F76A37">
        <w:tc>
          <w:tcPr>
            <w:tcW w:w="704" w:type="dxa"/>
          </w:tcPr>
          <w:p w14:paraId="13067CB9" w14:textId="77777777" w:rsidR="00891A69" w:rsidRPr="002E703F" w:rsidRDefault="002E703F" w:rsidP="00891A69">
            <w:pPr>
              <w:rPr>
                <w:sz w:val="20"/>
                <w:szCs w:val="20"/>
              </w:rPr>
            </w:pPr>
            <w:r w:rsidRPr="002E703F">
              <w:rPr>
                <w:sz w:val="20"/>
                <w:szCs w:val="20"/>
              </w:rPr>
              <w:t>1.1</w:t>
            </w:r>
          </w:p>
        </w:tc>
        <w:tc>
          <w:tcPr>
            <w:tcW w:w="14459" w:type="dxa"/>
          </w:tcPr>
          <w:p w14:paraId="7AEB71C9" w14:textId="77777777" w:rsidR="00891A69" w:rsidRDefault="002E703F" w:rsidP="00891A69">
            <w:pPr>
              <w:rPr>
                <w:b/>
                <w:sz w:val="24"/>
                <w:szCs w:val="24"/>
              </w:rPr>
            </w:pPr>
            <w:r>
              <w:rPr>
                <w:color w:val="2E2014"/>
                <w:sz w:val="20"/>
                <w:szCs w:val="20"/>
              </w:rPr>
              <w:t>nazwę jednostki</w:t>
            </w:r>
          </w:p>
        </w:tc>
      </w:tr>
      <w:tr w:rsidR="00891A69" w14:paraId="0DC5C808" w14:textId="77777777" w:rsidTr="00F76A37">
        <w:tc>
          <w:tcPr>
            <w:tcW w:w="704" w:type="dxa"/>
          </w:tcPr>
          <w:p w14:paraId="0512737D" w14:textId="77777777" w:rsidR="00891A69" w:rsidRDefault="00891A69" w:rsidP="00891A69">
            <w:pPr>
              <w:rPr>
                <w:b/>
                <w:sz w:val="24"/>
                <w:szCs w:val="24"/>
              </w:rPr>
            </w:pPr>
          </w:p>
        </w:tc>
        <w:tc>
          <w:tcPr>
            <w:tcW w:w="14459" w:type="dxa"/>
          </w:tcPr>
          <w:p w14:paraId="2FE53C1B" w14:textId="77777777" w:rsidR="00C21577" w:rsidRPr="006A1249" w:rsidRDefault="00C21577" w:rsidP="00891A69">
            <w:pPr>
              <w:rPr>
                <w:rFonts w:ascii="Arial Narrow" w:hAnsi="Arial Narrow"/>
              </w:rPr>
            </w:pPr>
          </w:p>
          <w:p w14:paraId="083FAC68" w14:textId="08BCDA62" w:rsidR="00891A69" w:rsidRPr="006A1249" w:rsidRDefault="00E17304" w:rsidP="00891A69">
            <w:pPr>
              <w:rPr>
                <w:rFonts w:ascii="Arial Narrow" w:hAnsi="Arial Narrow"/>
              </w:rPr>
            </w:pPr>
            <w:r>
              <w:rPr>
                <w:rFonts w:ascii="Arial Narrow" w:hAnsi="Arial Narrow"/>
              </w:rPr>
              <w:t>Zespół Szkolno- Przedszkolny 2</w:t>
            </w:r>
          </w:p>
        </w:tc>
      </w:tr>
      <w:tr w:rsidR="00891A69" w14:paraId="44933D8B" w14:textId="77777777" w:rsidTr="00F76A37">
        <w:tc>
          <w:tcPr>
            <w:tcW w:w="704" w:type="dxa"/>
          </w:tcPr>
          <w:p w14:paraId="7797A1DC" w14:textId="77777777" w:rsidR="00891A69" w:rsidRPr="002E703F" w:rsidRDefault="002E703F" w:rsidP="00891A69">
            <w:pPr>
              <w:rPr>
                <w:sz w:val="20"/>
                <w:szCs w:val="20"/>
              </w:rPr>
            </w:pPr>
            <w:r w:rsidRPr="002E703F">
              <w:rPr>
                <w:sz w:val="20"/>
                <w:szCs w:val="20"/>
              </w:rPr>
              <w:t>1.2</w:t>
            </w:r>
          </w:p>
        </w:tc>
        <w:tc>
          <w:tcPr>
            <w:tcW w:w="14459" w:type="dxa"/>
          </w:tcPr>
          <w:p w14:paraId="0F2975A7" w14:textId="77777777" w:rsidR="00891A69" w:rsidRDefault="002E703F" w:rsidP="00891A69">
            <w:pPr>
              <w:rPr>
                <w:b/>
                <w:sz w:val="24"/>
                <w:szCs w:val="24"/>
              </w:rPr>
            </w:pPr>
            <w:r>
              <w:rPr>
                <w:color w:val="2E2014"/>
                <w:sz w:val="20"/>
                <w:szCs w:val="20"/>
              </w:rPr>
              <w:t>siedzibę jednostki</w:t>
            </w:r>
          </w:p>
        </w:tc>
      </w:tr>
      <w:tr w:rsidR="00891A69" w14:paraId="1C8E66B8" w14:textId="77777777" w:rsidTr="00F76A37">
        <w:tc>
          <w:tcPr>
            <w:tcW w:w="704" w:type="dxa"/>
          </w:tcPr>
          <w:p w14:paraId="5FACC7F9" w14:textId="77777777" w:rsidR="00891A69" w:rsidRDefault="00891A69" w:rsidP="00891A69">
            <w:pPr>
              <w:rPr>
                <w:b/>
                <w:sz w:val="24"/>
                <w:szCs w:val="24"/>
              </w:rPr>
            </w:pPr>
          </w:p>
        </w:tc>
        <w:tc>
          <w:tcPr>
            <w:tcW w:w="14459" w:type="dxa"/>
          </w:tcPr>
          <w:p w14:paraId="02808A6E" w14:textId="77777777" w:rsidR="00891A69" w:rsidRDefault="00891A69" w:rsidP="00891A69">
            <w:pPr>
              <w:rPr>
                <w:b/>
                <w:sz w:val="24"/>
                <w:szCs w:val="24"/>
              </w:rPr>
            </w:pPr>
          </w:p>
          <w:p w14:paraId="184B51D0" w14:textId="19D1B361" w:rsidR="00C21577" w:rsidRPr="006A1249" w:rsidRDefault="002E17FC" w:rsidP="00891A69">
            <w:pPr>
              <w:rPr>
                <w:sz w:val="24"/>
                <w:szCs w:val="24"/>
              </w:rPr>
            </w:pPr>
            <w:r>
              <w:rPr>
                <w:sz w:val="24"/>
                <w:szCs w:val="24"/>
              </w:rPr>
              <w:t xml:space="preserve">Ul. </w:t>
            </w:r>
            <w:r w:rsidR="00E17304">
              <w:rPr>
                <w:sz w:val="24"/>
                <w:szCs w:val="24"/>
              </w:rPr>
              <w:t>Szkolna 13</w:t>
            </w:r>
            <w:r w:rsidR="0042497B" w:rsidRPr="006A1249">
              <w:rPr>
                <w:sz w:val="24"/>
                <w:szCs w:val="24"/>
              </w:rPr>
              <w:t xml:space="preserve">   87-800 Włocławek</w:t>
            </w:r>
          </w:p>
        </w:tc>
      </w:tr>
      <w:tr w:rsidR="00891A69" w14:paraId="092B0C6B" w14:textId="77777777" w:rsidTr="00F76A37">
        <w:tc>
          <w:tcPr>
            <w:tcW w:w="704" w:type="dxa"/>
          </w:tcPr>
          <w:p w14:paraId="1E075645" w14:textId="77777777" w:rsidR="00891A69" w:rsidRPr="002E703F" w:rsidRDefault="002E703F" w:rsidP="00891A69">
            <w:pPr>
              <w:rPr>
                <w:sz w:val="20"/>
                <w:szCs w:val="20"/>
              </w:rPr>
            </w:pPr>
            <w:r w:rsidRPr="002E703F">
              <w:rPr>
                <w:sz w:val="20"/>
                <w:szCs w:val="20"/>
              </w:rPr>
              <w:t>1.3</w:t>
            </w:r>
          </w:p>
        </w:tc>
        <w:tc>
          <w:tcPr>
            <w:tcW w:w="14459" w:type="dxa"/>
          </w:tcPr>
          <w:p w14:paraId="1A855C1A" w14:textId="77777777" w:rsidR="00891A69" w:rsidRDefault="002E703F" w:rsidP="00891A69">
            <w:pPr>
              <w:rPr>
                <w:b/>
                <w:sz w:val="24"/>
                <w:szCs w:val="24"/>
              </w:rPr>
            </w:pPr>
            <w:r>
              <w:rPr>
                <w:color w:val="2E2014"/>
                <w:sz w:val="20"/>
                <w:szCs w:val="20"/>
              </w:rPr>
              <w:t>adres jednostki</w:t>
            </w:r>
          </w:p>
        </w:tc>
      </w:tr>
      <w:tr w:rsidR="00891A69" w14:paraId="35C26845" w14:textId="77777777" w:rsidTr="00F76A37">
        <w:tc>
          <w:tcPr>
            <w:tcW w:w="704" w:type="dxa"/>
          </w:tcPr>
          <w:p w14:paraId="53881679" w14:textId="77777777" w:rsidR="00891A69" w:rsidRDefault="00891A69" w:rsidP="00891A69">
            <w:pPr>
              <w:rPr>
                <w:b/>
                <w:sz w:val="24"/>
                <w:szCs w:val="24"/>
              </w:rPr>
            </w:pPr>
          </w:p>
        </w:tc>
        <w:tc>
          <w:tcPr>
            <w:tcW w:w="14459" w:type="dxa"/>
          </w:tcPr>
          <w:p w14:paraId="26D3033D" w14:textId="77777777" w:rsidR="00891A69" w:rsidRDefault="00891A69" w:rsidP="00891A69">
            <w:pPr>
              <w:rPr>
                <w:b/>
                <w:sz w:val="24"/>
                <w:szCs w:val="24"/>
              </w:rPr>
            </w:pPr>
          </w:p>
          <w:p w14:paraId="0830087D" w14:textId="0556E461" w:rsidR="00C21577" w:rsidRPr="006A1249" w:rsidRDefault="0042497B" w:rsidP="002E17FC">
            <w:pPr>
              <w:rPr>
                <w:sz w:val="24"/>
                <w:szCs w:val="24"/>
              </w:rPr>
            </w:pPr>
            <w:r w:rsidRPr="006A1249">
              <w:rPr>
                <w:sz w:val="24"/>
                <w:szCs w:val="24"/>
              </w:rPr>
              <w:t>Ul.</w:t>
            </w:r>
            <w:r w:rsidR="00A84833">
              <w:rPr>
                <w:sz w:val="24"/>
                <w:szCs w:val="24"/>
              </w:rPr>
              <w:t xml:space="preserve"> </w:t>
            </w:r>
            <w:r w:rsidR="00E17304">
              <w:rPr>
                <w:sz w:val="24"/>
                <w:szCs w:val="24"/>
              </w:rPr>
              <w:t>Szkolna 13</w:t>
            </w:r>
            <w:r w:rsidRPr="006A1249">
              <w:rPr>
                <w:sz w:val="24"/>
                <w:szCs w:val="24"/>
              </w:rPr>
              <w:t xml:space="preserve">  87-800 Włocławek</w:t>
            </w:r>
          </w:p>
        </w:tc>
      </w:tr>
      <w:tr w:rsidR="00891A69" w14:paraId="751BF526" w14:textId="77777777" w:rsidTr="00F76A37">
        <w:tc>
          <w:tcPr>
            <w:tcW w:w="704" w:type="dxa"/>
          </w:tcPr>
          <w:p w14:paraId="7E26F621" w14:textId="77777777" w:rsidR="00891A69" w:rsidRPr="002E703F" w:rsidRDefault="002E703F" w:rsidP="00891A69">
            <w:pPr>
              <w:rPr>
                <w:sz w:val="20"/>
                <w:szCs w:val="20"/>
              </w:rPr>
            </w:pPr>
            <w:r w:rsidRPr="002E703F">
              <w:rPr>
                <w:sz w:val="20"/>
                <w:szCs w:val="20"/>
              </w:rPr>
              <w:t>1.4</w:t>
            </w:r>
          </w:p>
        </w:tc>
        <w:tc>
          <w:tcPr>
            <w:tcW w:w="14459" w:type="dxa"/>
          </w:tcPr>
          <w:p w14:paraId="37BD52BD" w14:textId="77777777" w:rsidR="00891A69" w:rsidRDefault="002E703F" w:rsidP="00891A69">
            <w:pPr>
              <w:rPr>
                <w:b/>
                <w:sz w:val="24"/>
                <w:szCs w:val="24"/>
              </w:rPr>
            </w:pPr>
            <w:r>
              <w:rPr>
                <w:color w:val="2E2014"/>
                <w:sz w:val="20"/>
                <w:szCs w:val="20"/>
              </w:rPr>
              <w:t>podstawowy przedmiot działalności jednostki</w:t>
            </w:r>
          </w:p>
        </w:tc>
      </w:tr>
      <w:tr w:rsidR="00891A69" w14:paraId="45147530" w14:textId="77777777" w:rsidTr="00F76A37">
        <w:tc>
          <w:tcPr>
            <w:tcW w:w="704" w:type="dxa"/>
          </w:tcPr>
          <w:p w14:paraId="4C98A080" w14:textId="77777777" w:rsidR="00891A69" w:rsidRPr="00AD2386" w:rsidRDefault="00891A69" w:rsidP="00891A69">
            <w:pPr>
              <w:rPr>
                <w:sz w:val="20"/>
                <w:szCs w:val="20"/>
              </w:rPr>
            </w:pPr>
          </w:p>
        </w:tc>
        <w:tc>
          <w:tcPr>
            <w:tcW w:w="14459" w:type="dxa"/>
          </w:tcPr>
          <w:p w14:paraId="16522558" w14:textId="7B91BB69" w:rsidR="006A1249" w:rsidRPr="006A1249" w:rsidRDefault="006A1249" w:rsidP="006A1249">
            <w:pPr>
              <w:autoSpaceDE w:val="0"/>
              <w:autoSpaceDN w:val="0"/>
              <w:adjustRightInd w:val="0"/>
              <w:rPr>
                <w:rFonts w:cs="TimesNewRomanPSMT"/>
                <w:sz w:val="24"/>
                <w:szCs w:val="24"/>
              </w:rPr>
            </w:pPr>
            <w:r w:rsidRPr="006A1249">
              <w:rPr>
                <w:rFonts w:cs="TimesNewRomanPSMT"/>
                <w:sz w:val="24"/>
                <w:szCs w:val="24"/>
              </w:rPr>
              <w:t>Podstawę prawną dział</w:t>
            </w:r>
            <w:r w:rsidR="001A6E19">
              <w:rPr>
                <w:rFonts w:cs="TimesNewRomanPSMT"/>
                <w:sz w:val="24"/>
                <w:szCs w:val="24"/>
              </w:rPr>
              <w:t xml:space="preserve">alności Szkoły Podstawowej nr </w:t>
            </w:r>
            <w:r w:rsidR="00A84833">
              <w:rPr>
                <w:rFonts w:cs="TimesNewRomanPSMT"/>
                <w:sz w:val="24"/>
                <w:szCs w:val="24"/>
              </w:rPr>
              <w:t>7</w:t>
            </w:r>
            <w:r w:rsidRPr="006A1249">
              <w:rPr>
                <w:rFonts w:cs="TimesNewRomanPSMT"/>
                <w:sz w:val="24"/>
                <w:szCs w:val="24"/>
              </w:rPr>
              <w:t xml:space="preserve"> stanowi ustawa z dnia 14 grudnia 2016 r. Prawo</w:t>
            </w:r>
          </w:p>
          <w:p w14:paraId="686F6873" w14:textId="7F0AE4D5" w:rsidR="00891A69" w:rsidRPr="006A1249" w:rsidRDefault="006A1249" w:rsidP="006A1249">
            <w:pPr>
              <w:autoSpaceDE w:val="0"/>
              <w:autoSpaceDN w:val="0"/>
              <w:adjustRightInd w:val="0"/>
              <w:rPr>
                <w:b/>
                <w:sz w:val="24"/>
                <w:szCs w:val="24"/>
              </w:rPr>
            </w:pP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sidR="001A6E19">
              <w:rPr>
                <w:rFonts w:cs="TimesNewRomanPSMT"/>
                <w:sz w:val="24"/>
                <w:szCs w:val="24"/>
              </w:rPr>
              <w:t xml:space="preserve"> Szkoły Podstawowej nr </w:t>
            </w:r>
            <w:r w:rsidR="00A84833">
              <w:rPr>
                <w:rFonts w:cs="TimesNewRomanPSMT"/>
                <w:sz w:val="24"/>
                <w:szCs w:val="24"/>
              </w:rPr>
              <w:t>7</w:t>
            </w:r>
            <w:r>
              <w:rPr>
                <w:rFonts w:cs="TimesNewRomanPSMT"/>
                <w:sz w:val="24"/>
                <w:szCs w:val="24"/>
              </w:rPr>
              <w:t>.</w:t>
            </w:r>
          </w:p>
          <w:p w14:paraId="1506E88F" w14:textId="77777777" w:rsidR="00C21577" w:rsidRDefault="00C21577" w:rsidP="00891A69">
            <w:pPr>
              <w:rPr>
                <w:b/>
                <w:sz w:val="24"/>
                <w:szCs w:val="24"/>
              </w:rPr>
            </w:pPr>
          </w:p>
        </w:tc>
      </w:tr>
      <w:tr w:rsidR="00891A69" w14:paraId="2894A291" w14:textId="77777777" w:rsidTr="00F76A37">
        <w:tc>
          <w:tcPr>
            <w:tcW w:w="704" w:type="dxa"/>
          </w:tcPr>
          <w:p w14:paraId="3CE097F7" w14:textId="77777777" w:rsidR="00891A69" w:rsidRPr="00AD2386" w:rsidRDefault="00AD2386" w:rsidP="00891A69">
            <w:pPr>
              <w:rPr>
                <w:sz w:val="20"/>
                <w:szCs w:val="20"/>
              </w:rPr>
            </w:pPr>
            <w:r>
              <w:rPr>
                <w:sz w:val="20"/>
                <w:szCs w:val="20"/>
              </w:rPr>
              <w:t>2.</w:t>
            </w:r>
          </w:p>
        </w:tc>
        <w:tc>
          <w:tcPr>
            <w:tcW w:w="14459" w:type="dxa"/>
          </w:tcPr>
          <w:p w14:paraId="0F32BD4B" w14:textId="77777777" w:rsidR="00891A69" w:rsidRDefault="00AD2386" w:rsidP="00891A69">
            <w:pPr>
              <w:rPr>
                <w:b/>
                <w:sz w:val="24"/>
                <w:szCs w:val="24"/>
              </w:rPr>
            </w:pPr>
            <w:r>
              <w:rPr>
                <w:color w:val="2E2014"/>
                <w:sz w:val="20"/>
                <w:szCs w:val="20"/>
              </w:rPr>
              <w:t>wskazanie okresu objętego sprawozdaniem</w:t>
            </w:r>
          </w:p>
        </w:tc>
      </w:tr>
      <w:tr w:rsidR="00891A69" w14:paraId="1DD4BC24" w14:textId="77777777" w:rsidTr="00F76A37">
        <w:tc>
          <w:tcPr>
            <w:tcW w:w="704" w:type="dxa"/>
          </w:tcPr>
          <w:p w14:paraId="692D509E" w14:textId="77777777" w:rsidR="00891A69" w:rsidRPr="00AD2386" w:rsidRDefault="00891A69" w:rsidP="00891A69">
            <w:pPr>
              <w:rPr>
                <w:sz w:val="20"/>
                <w:szCs w:val="20"/>
              </w:rPr>
            </w:pPr>
          </w:p>
        </w:tc>
        <w:tc>
          <w:tcPr>
            <w:tcW w:w="14459" w:type="dxa"/>
          </w:tcPr>
          <w:p w14:paraId="0A7AA33B" w14:textId="705F29B9" w:rsidR="00891A69" w:rsidRPr="006A1249" w:rsidRDefault="00B94F94" w:rsidP="00891A69">
            <w:pPr>
              <w:rPr>
                <w:rFonts w:ascii="Arial Narrow" w:hAnsi="Arial Narrow"/>
              </w:rPr>
            </w:pPr>
            <w:r>
              <w:rPr>
                <w:rFonts w:ascii="Arial Narrow" w:hAnsi="Arial Narrow"/>
              </w:rPr>
              <w:t>01 stycznia 20</w:t>
            </w:r>
            <w:r w:rsidR="00082FF6">
              <w:rPr>
                <w:rFonts w:ascii="Arial Narrow" w:hAnsi="Arial Narrow"/>
              </w:rPr>
              <w:t>2</w:t>
            </w:r>
            <w:r w:rsidR="007B505C">
              <w:rPr>
                <w:rFonts w:ascii="Arial Narrow" w:hAnsi="Arial Narrow"/>
              </w:rPr>
              <w:t>5</w:t>
            </w:r>
            <w:r w:rsidR="006437DF" w:rsidRPr="006A1249">
              <w:rPr>
                <w:rFonts w:ascii="Arial Narrow" w:hAnsi="Arial Narrow"/>
              </w:rPr>
              <w:t>-31 grudnia 20</w:t>
            </w:r>
            <w:r w:rsidR="00A642B2">
              <w:rPr>
                <w:rFonts w:ascii="Arial Narrow" w:hAnsi="Arial Narrow"/>
              </w:rPr>
              <w:t>2</w:t>
            </w:r>
            <w:r w:rsidR="007B505C">
              <w:rPr>
                <w:rFonts w:ascii="Arial Narrow" w:hAnsi="Arial Narrow"/>
              </w:rPr>
              <w:t>5</w:t>
            </w:r>
          </w:p>
        </w:tc>
      </w:tr>
      <w:tr w:rsidR="00891A69" w14:paraId="63E9ED89" w14:textId="77777777" w:rsidTr="00F76A37">
        <w:tc>
          <w:tcPr>
            <w:tcW w:w="704" w:type="dxa"/>
          </w:tcPr>
          <w:p w14:paraId="05428347" w14:textId="77777777" w:rsidR="00891A69" w:rsidRPr="00AD2386" w:rsidRDefault="00AD2386" w:rsidP="00891A69">
            <w:pPr>
              <w:rPr>
                <w:sz w:val="20"/>
                <w:szCs w:val="20"/>
              </w:rPr>
            </w:pPr>
            <w:r>
              <w:rPr>
                <w:sz w:val="20"/>
                <w:szCs w:val="20"/>
              </w:rPr>
              <w:t>3.</w:t>
            </w:r>
          </w:p>
        </w:tc>
        <w:tc>
          <w:tcPr>
            <w:tcW w:w="14459" w:type="dxa"/>
          </w:tcPr>
          <w:p w14:paraId="63B2F83B"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2603F971" w14:textId="77777777" w:rsidTr="00F76A37">
        <w:tc>
          <w:tcPr>
            <w:tcW w:w="704" w:type="dxa"/>
          </w:tcPr>
          <w:p w14:paraId="204A9583" w14:textId="77777777" w:rsidR="00891A69" w:rsidRPr="00AD2386" w:rsidRDefault="00891A69" w:rsidP="00891A69">
            <w:pPr>
              <w:rPr>
                <w:sz w:val="20"/>
                <w:szCs w:val="20"/>
              </w:rPr>
            </w:pPr>
          </w:p>
        </w:tc>
        <w:tc>
          <w:tcPr>
            <w:tcW w:w="14459" w:type="dxa"/>
          </w:tcPr>
          <w:p w14:paraId="685675EA" w14:textId="77777777" w:rsidR="00891A69" w:rsidRDefault="00891A69" w:rsidP="00891A69">
            <w:pPr>
              <w:rPr>
                <w:b/>
                <w:sz w:val="24"/>
                <w:szCs w:val="24"/>
              </w:rPr>
            </w:pPr>
          </w:p>
          <w:p w14:paraId="57F67C1B" w14:textId="77777777" w:rsidR="00C21577" w:rsidRDefault="00C21577" w:rsidP="00891A69">
            <w:pPr>
              <w:rPr>
                <w:b/>
                <w:sz w:val="24"/>
                <w:szCs w:val="24"/>
              </w:rPr>
            </w:pPr>
          </w:p>
        </w:tc>
      </w:tr>
      <w:tr w:rsidR="00891A69" w14:paraId="73DD38EE" w14:textId="77777777" w:rsidTr="00F76A37">
        <w:tc>
          <w:tcPr>
            <w:tcW w:w="704" w:type="dxa"/>
          </w:tcPr>
          <w:p w14:paraId="01853188" w14:textId="77777777" w:rsidR="00891A69" w:rsidRPr="00AD2386" w:rsidRDefault="00AD2386" w:rsidP="00891A69">
            <w:pPr>
              <w:rPr>
                <w:sz w:val="20"/>
                <w:szCs w:val="20"/>
              </w:rPr>
            </w:pPr>
            <w:r>
              <w:rPr>
                <w:sz w:val="20"/>
                <w:szCs w:val="20"/>
              </w:rPr>
              <w:t>4.</w:t>
            </w:r>
          </w:p>
        </w:tc>
        <w:tc>
          <w:tcPr>
            <w:tcW w:w="14459" w:type="dxa"/>
          </w:tcPr>
          <w:p w14:paraId="6DC9DAD6"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1A2F4B31" w14:textId="77777777" w:rsidTr="00F76A37">
        <w:tc>
          <w:tcPr>
            <w:tcW w:w="704" w:type="dxa"/>
          </w:tcPr>
          <w:p w14:paraId="08DDEB24" w14:textId="77777777" w:rsidR="00891A69" w:rsidRDefault="00891A69" w:rsidP="00891A69">
            <w:pPr>
              <w:rPr>
                <w:b/>
                <w:sz w:val="24"/>
                <w:szCs w:val="24"/>
              </w:rPr>
            </w:pPr>
          </w:p>
        </w:tc>
        <w:tc>
          <w:tcPr>
            <w:tcW w:w="14459" w:type="dxa"/>
          </w:tcPr>
          <w:p w14:paraId="44926E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4097248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0162232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2CEB07D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4F980B2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16F008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118CBD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6. Zobowiązania wycenia się w kwocie wymagającej zapłaty.</w:t>
            </w:r>
          </w:p>
          <w:p w14:paraId="5F58C00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6ACB8C6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1DD55C27"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1D3D01D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487C3506"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600B0F8E"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23609567"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B50499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6223F00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17BC5C5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3030467C" w14:textId="40D816CF" w:rsidR="008219E0" w:rsidRPr="00C21577" w:rsidRDefault="00C21577" w:rsidP="004B5C09">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14:paraId="470CCFB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5188D8E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9F5C55A"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4A0C059"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15FFE81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157727A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1737EF3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57E176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7F8E3A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0E7163D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2F102C0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1A7541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1F4DD1B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0773173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654EB2F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1734454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4B51D02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1CABB74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02A2AE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35FA315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5A4362F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6638B3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285705B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2D83C89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33B3847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08EE0F92" w14:textId="3CEFD8B1"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2FD7FFF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0C82D1B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11B3209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1FF4DCB3"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0FC39533"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5D3F74A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666B348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39CB4E0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477C34D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0304B41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667E8E5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nie powodując naruszeń dyscypliny budżetowej w rozumieniu Ustawy o odpowiedzialności za naruszenie dyscypliny finansów publicznych.</w:t>
            </w:r>
          </w:p>
          <w:p w14:paraId="2028206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3E6F52F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4FCE1E1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3164AB0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7E01E32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2973AD6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55CF18DC"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04F999B9"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768B13F6"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5089C8B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50E4FFB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7C342D3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78B8316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4D4B6DA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61BB16B4"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6162F29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2C00BC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334E748B" w14:textId="77777777" w:rsidR="00CE6DD1" w:rsidRPr="00C21577" w:rsidRDefault="00CE6DD1" w:rsidP="008219E0">
            <w:pPr>
              <w:autoSpaceDE w:val="0"/>
              <w:autoSpaceDN w:val="0"/>
              <w:adjustRightInd w:val="0"/>
              <w:jc w:val="both"/>
              <w:rPr>
                <w:rFonts w:ascii="Arial Narrow" w:hAnsi="Arial Narrow" w:cstheme="minorHAnsi"/>
              </w:rPr>
            </w:pPr>
          </w:p>
          <w:p w14:paraId="63D9D3FB"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36A63C12"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225B49FE"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23326BBE"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605C2306"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49B89690"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4974F60B"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270FD4C5" w14:textId="5858E1CE"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25625C10" w14:textId="64DB7E11"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14:paraId="4972AB2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4F1BD83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7A43B8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1313DC7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7BFCBF8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w:t>
            </w:r>
            <w:r w:rsidR="00127429" w:rsidRPr="00C21577">
              <w:rPr>
                <w:rFonts w:ascii="Arial Narrow" w:hAnsi="Arial Narrow" w:cstheme="minorHAnsi"/>
              </w:rPr>
              <w:t>.</w:t>
            </w:r>
            <w:r w:rsidRPr="00C21577">
              <w:rPr>
                <w:rFonts w:ascii="Arial Narrow" w:hAnsi="Arial Narrow" w:cstheme="minorHAnsi"/>
              </w:rPr>
              <w:t xml:space="preserve"> Z dniem 01 czerwca 2016 roku Gmina Miasto Włocławek wprowadziła scentralizowane zasady rozliczeń podatku od towarów i usług VAT, w związku z powyższym zasady ustalone przez Gminę Miasto Włocławek obejmują jednostki obsługiwane i CUWPO.</w:t>
            </w:r>
          </w:p>
          <w:p w14:paraId="2A4C8E23" w14:textId="567C53E5" w:rsidR="00127429" w:rsidRDefault="001B5668" w:rsidP="008219E0">
            <w:pPr>
              <w:jc w:val="both"/>
              <w:rPr>
                <w:rFonts w:ascii="Arial Narrow" w:hAnsi="Arial Narrow" w:cstheme="minorHAnsi"/>
              </w:rPr>
            </w:pPr>
            <w:r>
              <w:rPr>
                <w:rFonts w:ascii="Arial Narrow" w:hAnsi="Arial Narrow" w:cstheme="minorHAnsi"/>
              </w:rPr>
              <w:t>W sprawie rozliczania podatku VAT metodą podzielonej płatności obowiązuje Zarządzenie nr 449/2019 Prezydenta Miasta Włocławek z dnia 31 października 2019 r</w:t>
            </w:r>
            <w:r w:rsidR="008219E0" w:rsidRPr="00C21577">
              <w:rPr>
                <w:rFonts w:ascii="Arial Narrow" w:hAnsi="Arial Narrow" w:cstheme="minorHAnsi"/>
              </w:rPr>
              <w:t>.</w:t>
            </w:r>
          </w:p>
          <w:p w14:paraId="7AAB6E33" w14:textId="452DF53D" w:rsidR="001B5668" w:rsidRPr="00C21577" w:rsidRDefault="001B5668" w:rsidP="008219E0">
            <w:pPr>
              <w:jc w:val="both"/>
              <w:rPr>
                <w:rFonts w:ascii="Arial Narrow" w:hAnsi="Arial Narrow" w:cstheme="minorHAnsi"/>
              </w:rPr>
            </w:pPr>
            <w:r>
              <w:rPr>
                <w:rFonts w:ascii="Arial Narrow" w:hAnsi="Arial Narrow" w:cstheme="minorHAnsi"/>
              </w:rPr>
              <w:t>W celu realizacji MPP (Mechanizm Podzielonej Płatności) wydzielono w księgach rachunkowych dodatkowe konta analityczne „VAT”.</w:t>
            </w:r>
          </w:p>
          <w:p w14:paraId="55F5A45D"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4BAF60D9"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22232F3D"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3AD7F8CC" w14:textId="53803109" w:rsidR="008219E0" w:rsidRPr="00C21577" w:rsidRDefault="008219E0" w:rsidP="00387D78">
            <w:pPr>
              <w:autoSpaceDE w:val="0"/>
              <w:autoSpaceDN w:val="0"/>
              <w:adjustRightInd w:val="0"/>
              <w:jc w:val="both"/>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w:t>
            </w:r>
            <w:proofErr w:type="spellStart"/>
            <w:r w:rsidRPr="00C21577">
              <w:rPr>
                <w:rFonts w:ascii="Arial Narrow" w:hAnsi="Arial Narrow" w:cstheme="minorHAnsi"/>
              </w:rPr>
              <w:t>Sp.z</w:t>
            </w:r>
            <w:proofErr w:type="spellEnd"/>
            <w:r w:rsidRPr="00C21577">
              <w:rPr>
                <w:rFonts w:ascii="Arial Narrow" w:hAnsi="Arial Narrow" w:cstheme="minorHAnsi"/>
              </w:rPr>
              <w:t xml:space="preserve">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0A708873" w14:textId="77777777" w:rsidR="00891A69" w:rsidRPr="00C21577" w:rsidRDefault="00891A69" w:rsidP="00891A69">
            <w:pPr>
              <w:rPr>
                <w:rFonts w:ascii="Arial Narrow" w:hAnsi="Arial Narrow" w:cstheme="minorHAnsi"/>
                <w:b/>
              </w:rPr>
            </w:pPr>
          </w:p>
        </w:tc>
      </w:tr>
      <w:tr w:rsidR="00891A69" w14:paraId="38D9473A" w14:textId="77777777" w:rsidTr="00F76A37">
        <w:tc>
          <w:tcPr>
            <w:tcW w:w="704" w:type="dxa"/>
          </w:tcPr>
          <w:p w14:paraId="23645F1C"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459" w:type="dxa"/>
          </w:tcPr>
          <w:p w14:paraId="5CA17383" w14:textId="77777777" w:rsidR="00891A69" w:rsidRDefault="004E729C" w:rsidP="00891A69">
            <w:pPr>
              <w:rPr>
                <w:b/>
                <w:sz w:val="24"/>
                <w:szCs w:val="24"/>
              </w:rPr>
            </w:pPr>
            <w:r>
              <w:rPr>
                <w:color w:val="2E2014"/>
                <w:sz w:val="20"/>
                <w:szCs w:val="20"/>
              </w:rPr>
              <w:t>inne informacje</w:t>
            </w:r>
          </w:p>
        </w:tc>
      </w:tr>
      <w:tr w:rsidR="00891A69" w14:paraId="0E3230DF" w14:textId="77777777" w:rsidTr="00F76A37">
        <w:tc>
          <w:tcPr>
            <w:tcW w:w="704" w:type="dxa"/>
          </w:tcPr>
          <w:p w14:paraId="4ABBADDA"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459" w:type="dxa"/>
          </w:tcPr>
          <w:p w14:paraId="1D09709E"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76457022" w14:textId="77777777" w:rsidTr="00F76A37">
        <w:tc>
          <w:tcPr>
            <w:tcW w:w="704" w:type="dxa"/>
          </w:tcPr>
          <w:p w14:paraId="36899BD3" w14:textId="77777777" w:rsidR="00891A69" w:rsidRPr="004E729C" w:rsidRDefault="004112BB" w:rsidP="00891A69">
            <w:pPr>
              <w:rPr>
                <w:rFonts w:cstheme="minorHAnsi"/>
                <w:sz w:val="20"/>
                <w:szCs w:val="20"/>
              </w:rPr>
            </w:pPr>
            <w:r>
              <w:rPr>
                <w:rFonts w:cstheme="minorHAnsi"/>
                <w:sz w:val="20"/>
                <w:szCs w:val="20"/>
              </w:rPr>
              <w:t>1.</w:t>
            </w:r>
          </w:p>
        </w:tc>
        <w:tc>
          <w:tcPr>
            <w:tcW w:w="14459" w:type="dxa"/>
          </w:tcPr>
          <w:p w14:paraId="582BCC10" w14:textId="77777777" w:rsidR="00891A69" w:rsidRDefault="00891A69" w:rsidP="00891A69">
            <w:pPr>
              <w:rPr>
                <w:b/>
                <w:sz w:val="24"/>
                <w:szCs w:val="24"/>
              </w:rPr>
            </w:pPr>
          </w:p>
          <w:p w14:paraId="2340568F" w14:textId="77777777" w:rsidR="00C21577" w:rsidRDefault="00C21577" w:rsidP="00891A69">
            <w:pPr>
              <w:rPr>
                <w:b/>
                <w:sz w:val="24"/>
                <w:szCs w:val="24"/>
              </w:rPr>
            </w:pPr>
          </w:p>
        </w:tc>
      </w:tr>
      <w:tr w:rsidR="006154FF" w:rsidRPr="006154FF" w14:paraId="28DE16DD" w14:textId="77777777" w:rsidTr="00F76A37">
        <w:tc>
          <w:tcPr>
            <w:tcW w:w="704" w:type="dxa"/>
          </w:tcPr>
          <w:p w14:paraId="60EBAD6E" w14:textId="77777777" w:rsidR="00891A69" w:rsidRPr="004E729C" w:rsidRDefault="004112BB" w:rsidP="00891A69">
            <w:pPr>
              <w:rPr>
                <w:rFonts w:cstheme="minorHAnsi"/>
                <w:sz w:val="20"/>
                <w:szCs w:val="20"/>
              </w:rPr>
            </w:pPr>
            <w:r>
              <w:rPr>
                <w:rFonts w:cstheme="minorHAnsi"/>
                <w:sz w:val="20"/>
                <w:szCs w:val="20"/>
              </w:rPr>
              <w:t>1.1</w:t>
            </w:r>
          </w:p>
        </w:tc>
        <w:tc>
          <w:tcPr>
            <w:tcW w:w="14459" w:type="dxa"/>
          </w:tcPr>
          <w:p w14:paraId="4C693026" w14:textId="77777777" w:rsidR="004112BB" w:rsidRPr="001357D5" w:rsidRDefault="004112BB" w:rsidP="004112BB">
            <w:pPr>
              <w:widowControl w:val="0"/>
              <w:autoSpaceDE w:val="0"/>
              <w:autoSpaceDN w:val="0"/>
              <w:adjustRightInd w:val="0"/>
              <w:spacing w:before="47" w:line="250" w:lineRule="auto"/>
              <w:ind w:right="40"/>
              <w:jc w:val="both"/>
              <w:rPr>
                <w:rFonts w:ascii="Arial Narrow" w:hAnsi="Arial Narrow"/>
                <w:sz w:val="20"/>
                <w:szCs w:val="20"/>
              </w:rPr>
            </w:pPr>
            <w:r w:rsidRPr="001357D5">
              <w:rPr>
                <w:rFonts w:ascii="Arial Narrow" w:hAnsi="Arial Narrow"/>
                <w:sz w:val="20"/>
                <w:szCs w:val="20"/>
              </w:rPr>
              <w:t>szczegółowy</w:t>
            </w:r>
            <w:r w:rsidRPr="001357D5">
              <w:rPr>
                <w:rFonts w:ascii="Arial Narrow" w:hAnsi="Arial Narrow"/>
                <w:spacing w:val="1"/>
                <w:sz w:val="20"/>
                <w:szCs w:val="20"/>
              </w:rPr>
              <w:t xml:space="preserve"> </w:t>
            </w:r>
            <w:r w:rsidRPr="001357D5">
              <w:rPr>
                <w:rFonts w:ascii="Arial Narrow" w:hAnsi="Arial Narrow"/>
                <w:sz w:val="20"/>
                <w:szCs w:val="20"/>
              </w:rPr>
              <w:t>zakres</w:t>
            </w:r>
            <w:r w:rsidRPr="001357D5">
              <w:rPr>
                <w:rFonts w:ascii="Arial Narrow" w:hAnsi="Arial Narrow"/>
                <w:spacing w:val="1"/>
                <w:sz w:val="20"/>
                <w:szCs w:val="20"/>
              </w:rPr>
              <w:t xml:space="preserve"> </w:t>
            </w:r>
            <w:r w:rsidRPr="001357D5">
              <w:rPr>
                <w:rFonts w:ascii="Arial Narrow" w:hAnsi="Arial Narrow"/>
                <w:sz w:val="20"/>
                <w:szCs w:val="20"/>
              </w:rPr>
              <w:t>zmian</w:t>
            </w:r>
            <w:r w:rsidRPr="001357D5">
              <w:rPr>
                <w:rFonts w:ascii="Arial Narrow" w:hAnsi="Arial Narrow"/>
                <w:spacing w:val="1"/>
                <w:sz w:val="20"/>
                <w:szCs w:val="20"/>
              </w:rPr>
              <w:t xml:space="preserve"> </w:t>
            </w:r>
            <w:r w:rsidRPr="001357D5">
              <w:rPr>
                <w:rFonts w:ascii="Arial Narrow" w:hAnsi="Arial Narrow"/>
                <w:sz w:val="20"/>
                <w:szCs w:val="20"/>
              </w:rPr>
              <w:t>wartości</w:t>
            </w:r>
            <w:r w:rsidRPr="001357D5">
              <w:rPr>
                <w:rFonts w:ascii="Arial Narrow" w:hAnsi="Arial Narrow"/>
                <w:spacing w:val="1"/>
                <w:sz w:val="20"/>
                <w:szCs w:val="20"/>
              </w:rPr>
              <w:t xml:space="preserve"> </w:t>
            </w:r>
            <w:r w:rsidRPr="001357D5">
              <w:rPr>
                <w:rFonts w:ascii="Arial Narrow" w:hAnsi="Arial Narrow"/>
                <w:sz w:val="20"/>
                <w:szCs w:val="20"/>
              </w:rPr>
              <w:t>grup</w:t>
            </w:r>
            <w:r w:rsidRPr="001357D5">
              <w:rPr>
                <w:rFonts w:ascii="Arial Narrow" w:hAnsi="Arial Narrow"/>
                <w:spacing w:val="1"/>
                <w:sz w:val="20"/>
                <w:szCs w:val="20"/>
              </w:rPr>
              <w:t xml:space="preserve"> </w:t>
            </w:r>
            <w:r w:rsidRPr="001357D5">
              <w:rPr>
                <w:rFonts w:ascii="Arial Narrow" w:hAnsi="Arial Narrow"/>
                <w:sz w:val="20"/>
                <w:szCs w:val="20"/>
              </w:rPr>
              <w:t>rodzajowych</w:t>
            </w:r>
            <w:r w:rsidRPr="001357D5">
              <w:rPr>
                <w:rFonts w:ascii="Arial Narrow" w:hAnsi="Arial Narrow"/>
                <w:spacing w:val="1"/>
                <w:sz w:val="20"/>
                <w:szCs w:val="20"/>
              </w:rPr>
              <w:t xml:space="preserve"> </w:t>
            </w:r>
            <w:r w:rsidRPr="001357D5">
              <w:rPr>
                <w:rFonts w:ascii="Arial Narrow" w:hAnsi="Arial Narrow"/>
                <w:sz w:val="20"/>
                <w:szCs w:val="20"/>
              </w:rPr>
              <w:t>środków</w:t>
            </w:r>
            <w:r w:rsidRPr="001357D5">
              <w:rPr>
                <w:rFonts w:ascii="Arial Narrow" w:hAnsi="Arial Narrow"/>
                <w:spacing w:val="1"/>
                <w:sz w:val="20"/>
                <w:szCs w:val="20"/>
              </w:rPr>
              <w:t xml:space="preserve"> </w:t>
            </w:r>
            <w:r w:rsidRPr="001357D5">
              <w:rPr>
                <w:rFonts w:ascii="Arial Narrow" w:hAnsi="Arial Narrow"/>
                <w:sz w:val="20"/>
                <w:szCs w:val="20"/>
              </w:rPr>
              <w:t>trwałych,</w:t>
            </w:r>
            <w:r w:rsidRPr="001357D5">
              <w:rPr>
                <w:rFonts w:ascii="Arial Narrow" w:hAnsi="Arial Narrow"/>
                <w:spacing w:val="1"/>
                <w:sz w:val="20"/>
                <w:szCs w:val="20"/>
              </w:rPr>
              <w:t xml:space="preserve"> </w:t>
            </w:r>
            <w:r w:rsidRPr="001357D5">
              <w:rPr>
                <w:rFonts w:ascii="Arial Narrow" w:hAnsi="Arial Narrow"/>
                <w:sz w:val="20"/>
                <w:szCs w:val="20"/>
              </w:rPr>
              <w:t>wartości</w:t>
            </w:r>
            <w:r w:rsidRPr="001357D5">
              <w:rPr>
                <w:rFonts w:ascii="Arial Narrow" w:hAnsi="Arial Narrow"/>
                <w:spacing w:val="1"/>
                <w:sz w:val="20"/>
                <w:szCs w:val="20"/>
              </w:rPr>
              <w:t xml:space="preserve"> </w:t>
            </w:r>
            <w:r w:rsidRPr="001357D5">
              <w:rPr>
                <w:rFonts w:ascii="Arial Narrow" w:hAnsi="Arial Narrow"/>
                <w:sz w:val="20"/>
                <w:szCs w:val="20"/>
              </w:rPr>
              <w:t>niematerialnych i prawnych, zawierający stan tych aktywów na początek roku obrotowego, zwiększenia i zmniejszenia z tytułu: aktualizacji wartości,</w:t>
            </w:r>
            <w:r w:rsidRPr="001357D5">
              <w:rPr>
                <w:rFonts w:ascii="Arial Narrow" w:hAnsi="Arial Narrow"/>
                <w:spacing w:val="-6"/>
                <w:sz w:val="20"/>
                <w:szCs w:val="20"/>
              </w:rPr>
              <w:t xml:space="preserve"> </w:t>
            </w:r>
            <w:r w:rsidRPr="001357D5">
              <w:rPr>
                <w:rFonts w:ascii="Arial Narrow" w:hAnsi="Arial Narrow"/>
                <w:sz w:val="20"/>
                <w:szCs w:val="20"/>
              </w:rPr>
              <w:t>nabycia,</w:t>
            </w:r>
            <w:r w:rsidRPr="001357D5">
              <w:rPr>
                <w:rFonts w:ascii="Arial Narrow" w:hAnsi="Arial Narrow"/>
                <w:spacing w:val="-6"/>
                <w:sz w:val="20"/>
                <w:szCs w:val="20"/>
              </w:rPr>
              <w:t xml:space="preserve"> </w:t>
            </w:r>
            <w:r w:rsidRPr="001357D5">
              <w:rPr>
                <w:rFonts w:ascii="Arial Narrow" w:hAnsi="Arial Narrow"/>
                <w:sz w:val="20"/>
                <w:szCs w:val="20"/>
              </w:rPr>
              <w:t>rozchodu,</w:t>
            </w:r>
            <w:r w:rsidRPr="001357D5">
              <w:rPr>
                <w:rFonts w:ascii="Arial Narrow" w:hAnsi="Arial Narrow"/>
                <w:spacing w:val="-6"/>
                <w:sz w:val="20"/>
                <w:szCs w:val="20"/>
              </w:rPr>
              <w:t xml:space="preserve"> </w:t>
            </w:r>
            <w:r w:rsidRPr="001357D5">
              <w:rPr>
                <w:rFonts w:ascii="Arial Narrow" w:hAnsi="Arial Narrow"/>
                <w:sz w:val="20"/>
                <w:szCs w:val="20"/>
              </w:rPr>
              <w:t>przemieszczenia</w:t>
            </w:r>
            <w:r w:rsidRPr="001357D5">
              <w:rPr>
                <w:rFonts w:ascii="Arial Narrow" w:hAnsi="Arial Narrow"/>
                <w:spacing w:val="-7"/>
                <w:sz w:val="20"/>
                <w:szCs w:val="20"/>
              </w:rPr>
              <w:t xml:space="preserve"> </w:t>
            </w:r>
            <w:r w:rsidRPr="001357D5">
              <w:rPr>
                <w:rFonts w:ascii="Arial Narrow" w:hAnsi="Arial Narrow"/>
                <w:sz w:val="20"/>
                <w:szCs w:val="20"/>
              </w:rPr>
              <w:t>wewnętrznego</w:t>
            </w:r>
            <w:r w:rsidRPr="001357D5">
              <w:rPr>
                <w:rFonts w:ascii="Arial Narrow" w:hAnsi="Arial Narrow"/>
                <w:spacing w:val="-6"/>
                <w:sz w:val="20"/>
                <w:szCs w:val="20"/>
              </w:rPr>
              <w:t xml:space="preserve"> </w:t>
            </w:r>
            <w:r w:rsidRPr="001357D5">
              <w:rPr>
                <w:rFonts w:ascii="Arial Narrow" w:hAnsi="Arial Narrow"/>
                <w:sz w:val="20"/>
                <w:szCs w:val="20"/>
              </w:rPr>
              <w:t>oraz</w:t>
            </w:r>
            <w:r w:rsidRPr="001357D5">
              <w:rPr>
                <w:rFonts w:ascii="Arial Narrow" w:hAnsi="Arial Narrow"/>
                <w:spacing w:val="-6"/>
                <w:sz w:val="20"/>
                <w:szCs w:val="20"/>
              </w:rPr>
              <w:t xml:space="preserve"> </w:t>
            </w:r>
            <w:r w:rsidRPr="001357D5">
              <w:rPr>
                <w:rFonts w:ascii="Arial Narrow" w:hAnsi="Arial Narrow"/>
                <w:sz w:val="20"/>
                <w:szCs w:val="20"/>
              </w:rPr>
              <w:t>stan</w:t>
            </w:r>
            <w:r w:rsidRPr="001357D5">
              <w:rPr>
                <w:rFonts w:ascii="Arial Narrow" w:hAnsi="Arial Narrow"/>
                <w:spacing w:val="-6"/>
                <w:sz w:val="20"/>
                <w:szCs w:val="20"/>
              </w:rPr>
              <w:t xml:space="preserve"> </w:t>
            </w:r>
            <w:r w:rsidRPr="001357D5">
              <w:rPr>
                <w:rFonts w:ascii="Arial Narrow" w:hAnsi="Arial Narrow"/>
                <w:sz w:val="20"/>
                <w:szCs w:val="20"/>
              </w:rPr>
              <w:t>końcowy,</w:t>
            </w:r>
            <w:r w:rsidRPr="001357D5">
              <w:rPr>
                <w:rFonts w:ascii="Arial Narrow" w:hAnsi="Arial Narrow"/>
                <w:spacing w:val="-6"/>
                <w:sz w:val="20"/>
                <w:szCs w:val="20"/>
              </w:rPr>
              <w:t xml:space="preserve"> </w:t>
            </w:r>
            <w:r w:rsidRPr="001357D5">
              <w:rPr>
                <w:rFonts w:ascii="Arial Narrow" w:hAnsi="Arial Narrow"/>
                <w:sz w:val="20"/>
                <w:szCs w:val="20"/>
              </w:rPr>
              <w:t>a</w:t>
            </w:r>
            <w:r w:rsidRPr="001357D5">
              <w:rPr>
                <w:rFonts w:ascii="Arial Narrow" w:hAnsi="Arial Narrow"/>
                <w:spacing w:val="-7"/>
                <w:sz w:val="20"/>
                <w:szCs w:val="20"/>
              </w:rPr>
              <w:t xml:space="preserve"> </w:t>
            </w:r>
            <w:r w:rsidRPr="001357D5">
              <w:rPr>
                <w:rFonts w:ascii="Arial Narrow" w:hAnsi="Arial Narrow"/>
                <w:sz w:val="20"/>
                <w:szCs w:val="20"/>
              </w:rPr>
              <w:t>dla</w:t>
            </w:r>
            <w:r w:rsidRPr="001357D5">
              <w:rPr>
                <w:rFonts w:ascii="Arial Narrow" w:hAnsi="Arial Narrow"/>
                <w:spacing w:val="-6"/>
                <w:sz w:val="20"/>
                <w:szCs w:val="20"/>
              </w:rPr>
              <w:t xml:space="preserve"> </w:t>
            </w:r>
            <w:r w:rsidRPr="001357D5">
              <w:rPr>
                <w:rFonts w:ascii="Arial Narrow" w:hAnsi="Arial Narrow"/>
                <w:sz w:val="20"/>
                <w:szCs w:val="20"/>
              </w:rPr>
              <w:t>majątku</w:t>
            </w:r>
            <w:r w:rsidRPr="001357D5">
              <w:rPr>
                <w:rFonts w:ascii="Arial Narrow" w:hAnsi="Arial Narrow"/>
                <w:spacing w:val="-7"/>
                <w:sz w:val="20"/>
                <w:szCs w:val="20"/>
              </w:rPr>
              <w:t xml:space="preserve"> </w:t>
            </w:r>
            <w:r w:rsidRPr="001357D5">
              <w:rPr>
                <w:rFonts w:ascii="Arial Narrow" w:hAnsi="Arial Narrow"/>
                <w:sz w:val="20"/>
                <w:szCs w:val="20"/>
              </w:rPr>
              <w:t>amortyzowanego</w:t>
            </w:r>
          </w:p>
          <w:p w14:paraId="7CF17ACD" w14:textId="77777777" w:rsidR="00891A69" w:rsidRPr="001357D5" w:rsidRDefault="004112BB" w:rsidP="004112BB">
            <w:pPr>
              <w:rPr>
                <w:rFonts w:ascii="Arial Narrow" w:hAnsi="Arial Narrow"/>
                <w:sz w:val="20"/>
                <w:szCs w:val="20"/>
              </w:rPr>
            </w:pPr>
            <w:r w:rsidRPr="001357D5">
              <w:rPr>
                <w:rFonts w:ascii="Arial Narrow" w:hAnsi="Arial Narrow"/>
                <w:sz w:val="20"/>
                <w:szCs w:val="20"/>
              </w:rPr>
              <w:t>– podobne przedstawienie stanów i tytułów zmian dotychczasowej amortyzacji lub umorzenia</w:t>
            </w:r>
          </w:p>
          <w:p w14:paraId="32C46FC0" w14:textId="77777777" w:rsidR="003441E4" w:rsidRPr="001357D5" w:rsidRDefault="003441E4" w:rsidP="004112BB">
            <w:pPr>
              <w:rPr>
                <w:b/>
                <w:sz w:val="24"/>
                <w:szCs w:val="24"/>
              </w:rPr>
            </w:pPr>
          </w:p>
          <w:p w14:paraId="5763FB0C" w14:textId="77777777" w:rsidR="003441E4" w:rsidRPr="001357D5" w:rsidRDefault="003441E4" w:rsidP="004112BB">
            <w:pPr>
              <w:rPr>
                <w:b/>
                <w:sz w:val="24"/>
                <w:szCs w:val="24"/>
              </w:rPr>
            </w:pPr>
          </w:p>
          <w:p w14:paraId="50CE00B2" w14:textId="77777777" w:rsidR="003441E4" w:rsidRPr="001357D5" w:rsidRDefault="003441E4" w:rsidP="004112BB">
            <w:pPr>
              <w:rPr>
                <w:b/>
                <w:sz w:val="24"/>
                <w:szCs w:val="24"/>
              </w:rPr>
            </w:pPr>
          </w:p>
          <w:p w14:paraId="435C8A18" w14:textId="31A2E23D" w:rsidR="00A422E7" w:rsidRPr="001357D5" w:rsidRDefault="00A422E7" w:rsidP="004112BB">
            <w:pPr>
              <w:rPr>
                <w:b/>
                <w:sz w:val="24"/>
                <w:szCs w:val="24"/>
              </w:rPr>
            </w:pPr>
            <w:r w:rsidRPr="001357D5">
              <w:rPr>
                <w:b/>
                <w:sz w:val="24"/>
                <w:szCs w:val="24"/>
              </w:rPr>
              <w:t>GŁÓWNE SKŁADNIKI AKTYWÓW TRWAŁYCH</w:t>
            </w:r>
          </w:p>
          <w:p w14:paraId="5F6F157C" w14:textId="5B608B65" w:rsidR="00857420" w:rsidRPr="001357D5" w:rsidRDefault="00082FF6" w:rsidP="004112BB">
            <w:pPr>
              <w:rPr>
                <w:b/>
                <w:sz w:val="24"/>
                <w:szCs w:val="24"/>
              </w:rPr>
            </w:pPr>
            <w:r w:rsidRPr="001357D5">
              <w:rPr>
                <w:b/>
                <w:sz w:val="24"/>
                <w:szCs w:val="24"/>
              </w:rPr>
              <w:t xml:space="preserve">  </w:t>
            </w:r>
          </w:p>
          <w:tbl>
            <w:tblPr>
              <w:tblW w:w="14345" w:type="dxa"/>
              <w:tblLayout w:type="fixed"/>
              <w:tblCellMar>
                <w:left w:w="70" w:type="dxa"/>
                <w:right w:w="70" w:type="dxa"/>
              </w:tblCellMar>
              <w:tblLook w:val="04A0" w:firstRow="1" w:lastRow="0" w:firstColumn="1" w:lastColumn="0" w:noHBand="0" w:noVBand="1"/>
            </w:tblPr>
            <w:tblGrid>
              <w:gridCol w:w="299"/>
              <w:gridCol w:w="584"/>
              <w:gridCol w:w="847"/>
              <w:gridCol w:w="284"/>
              <w:gridCol w:w="712"/>
              <w:gridCol w:w="705"/>
              <w:gridCol w:w="709"/>
              <w:gridCol w:w="425"/>
              <w:gridCol w:w="713"/>
              <w:gridCol w:w="708"/>
              <w:gridCol w:w="709"/>
              <w:gridCol w:w="851"/>
              <w:gridCol w:w="850"/>
              <w:gridCol w:w="425"/>
              <w:gridCol w:w="709"/>
              <w:gridCol w:w="705"/>
              <w:gridCol w:w="709"/>
              <w:gridCol w:w="712"/>
              <w:gridCol w:w="847"/>
              <w:gridCol w:w="854"/>
              <w:gridCol w:w="988"/>
            </w:tblGrid>
            <w:tr w:rsidR="001357D5" w:rsidRPr="001357D5" w14:paraId="162DFD50" w14:textId="77777777" w:rsidTr="00894C20">
              <w:trPr>
                <w:trHeight w:val="300"/>
              </w:trPr>
              <w:tc>
                <w:tcPr>
                  <w:tcW w:w="299" w:type="dxa"/>
                  <w:vMerge w:val="restart"/>
                  <w:tcBorders>
                    <w:top w:val="single" w:sz="4" w:space="0" w:color="auto"/>
                    <w:left w:val="single" w:sz="4" w:space="0" w:color="auto"/>
                    <w:bottom w:val="single" w:sz="4" w:space="0" w:color="auto"/>
                    <w:right w:val="single" w:sz="4" w:space="0" w:color="auto"/>
                  </w:tcBorders>
                  <w:noWrap/>
                  <w:vAlign w:val="center"/>
                  <w:hideMark/>
                </w:tcPr>
                <w:p w14:paraId="7D6F84EF" w14:textId="77777777" w:rsidR="003441E4" w:rsidRPr="001357D5" w:rsidRDefault="003441E4" w:rsidP="003441E4">
                  <w:pPr>
                    <w:spacing w:after="0" w:line="240" w:lineRule="auto"/>
                    <w:jc w:val="center"/>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Lp.</w:t>
                  </w:r>
                </w:p>
              </w:tc>
              <w:tc>
                <w:tcPr>
                  <w:tcW w:w="584" w:type="dxa"/>
                  <w:vMerge w:val="restart"/>
                  <w:tcBorders>
                    <w:top w:val="single" w:sz="4" w:space="0" w:color="auto"/>
                    <w:left w:val="single" w:sz="4" w:space="0" w:color="auto"/>
                    <w:bottom w:val="single" w:sz="4" w:space="0" w:color="auto"/>
                    <w:right w:val="single" w:sz="4" w:space="0" w:color="auto"/>
                  </w:tcBorders>
                  <w:vAlign w:val="center"/>
                  <w:hideMark/>
                </w:tcPr>
                <w:p w14:paraId="3A4BC002"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Nazwa grupy rodzajowej składnika aktywów trwałych</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0711D7E2"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 xml:space="preserve">Wartość </w:t>
                  </w:r>
                  <w:proofErr w:type="spellStart"/>
                  <w:r w:rsidRPr="001357D5">
                    <w:rPr>
                      <w:rFonts w:ascii="Arial Narrow" w:eastAsia="Times New Roman" w:hAnsi="Arial Narrow" w:cs="Calibri"/>
                      <w:sz w:val="10"/>
                      <w:szCs w:val="10"/>
                      <w:lang w:eastAsia="pl-PL"/>
                    </w:rPr>
                    <w:t>poczatkowa</w:t>
                  </w:r>
                  <w:proofErr w:type="spellEnd"/>
                  <w:r w:rsidRPr="001357D5">
                    <w:rPr>
                      <w:rFonts w:ascii="Arial Narrow" w:eastAsia="Times New Roman" w:hAnsi="Arial Narrow" w:cs="Calibri"/>
                      <w:sz w:val="10"/>
                      <w:szCs w:val="10"/>
                      <w:lang w:eastAsia="pl-PL"/>
                    </w:rPr>
                    <w:t xml:space="preserve"> - stan na </w:t>
                  </w:r>
                  <w:proofErr w:type="spellStart"/>
                  <w:r w:rsidRPr="001357D5">
                    <w:rPr>
                      <w:rFonts w:ascii="Arial Narrow" w:eastAsia="Times New Roman" w:hAnsi="Arial Narrow" w:cs="Calibri"/>
                      <w:sz w:val="10"/>
                      <w:szCs w:val="10"/>
                      <w:lang w:eastAsia="pl-PL"/>
                    </w:rPr>
                    <w:t>poczatek</w:t>
                  </w:r>
                  <w:proofErr w:type="spellEnd"/>
                  <w:r w:rsidRPr="001357D5">
                    <w:rPr>
                      <w:rFonts w:ascii="Arial Narrow" w:eastAsia="Times New Roman" w:hAnsi="Arial Narrow" w:cs="Calibri"/>
                      <w:sz w:val="10"/>
                      <w:szCs w:val="10"/>
                      <w:lang w:eastAsia="pl-PL"/>
                    </w:rPr>
                    <w:t xml:space="preserve"> roku obrotowego</w:t>
                  </w:r>
                </w:p>
              </w:tc>
              <w:tc>
                <w:tcPr>
                  <w:tcW w:w="1701" w:type="dxa"/>
                  <w:gridSpan w:val="3"/>
                  <w:tcBorders>
                    <w:top w:val="single" w:sz="4" w:space="0" w:color="auto"/>
                    <w:left w:val="nil"/>
                    <w:bottom w:val="single" w:sz="4" w:space="0" w:color="auto"/>
                    <w:right w:val="single" w:sz="4" w:space="0" w:color="auto"/>
                  </w:tcBorders>
                  <w:vAlign w:val="center"/>
                  <w:hideMark/>
                </w:tcPr>
                <w:p w14:paraId="5293B3B2" w14:textId="73855658"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Zwiększenie wartości początkowej</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7618F28"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Ogółem zwiększenie wartości początkowej (4+5+6)</w:t>
                  </w:r>
                </w:p>
              </w:tc>
              <w:tc>
                <w:tcPr>
                  <w:tcW w:w="1846" w:type="dxa"/>
                  <w:gridSpan w:val="3"/>
                  <w:tcBorders>
                    <w:top w:val="single" w:sz="4" w:space="0" w:color="auto"/>
                    <w:left w:val="nil"/>
                    <w:bottom w:val="single" w:sz="4" w:space="0" w:color="auto"/>
                    <w:right w:val="single" w:sz="4" w:space="0" w:color="auto"/>
                  </w:tcBorders>
                  <w:vAlign w:val="center"/>
                  <w:hideMark/>
                </w:tcPr>
                <w:p w14:paraId="44BD9CB1"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Zmniejszenie wartości początkowej</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30FDC1"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 xml:space="preserve">Ogółem zmniejszenie wartości </w:t>
                  </w:r>
                  <w:proofErr w:type="spellStart"/>
                  <w:r w:rsidRPr="001357D5">
                    <w:rPr>
                      <w:rFonts w:ascii="Arial Narrow" w:eastAsia="Times New Roman" w:hAnsi="Arial Narrow" w:cs="Calibri"/>
                      <w:sz w:val="10"/>
                      <w:szCs w:val="10"/>
                      <w:lang w:eastAsia="pl-PL"/>
                    </w:rPr>
                    <w:t>poczatkowej</w:t>
                  </w:r>
                  <w:proofErr w:type="spellEnd"/>
                  <w:r w:rsidRPr="001357D5">
                    <w:rPr>
                      <w:rFonts w:ascii="Arial Narrow" w:eastAsia="Times New Roman" w:hAnsi="Arial Narrow" w:cs="Calibri"/>
                      <w:sz w:val="10"/>
                      <w:szCs w:val="10"/>
                      <w:lang w:eastAsia="pl-PL"/>
                    </w:rPr>
                    <w:t xml:space="preserve">                                                                                                                              (8+9+10)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83AB95"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 xml:space="preserve">Wartość </w:t>
                  </w:r>
                  <w:proofErr w:type="spellStart"/>
                  <w:r w:rsidRPr="001357D5">
                    <w:rPr>
                      <w:rFonts w:ascii="Arial Narrow" w:eastAsia="Times New Roman" w:hAnsi="Arial Narrow" w:cs="Calibri"/>
                      <w:sz w:val="10"/>
                      <w:szCs w:val="10"/>
                      <w:lang w:eastAsia="pl-PL"/>
                    </w:rPr>
                    <w:t>poczatkowa</w:t>
                  </w:r>
                  <w:proofErr w:type="spellEnd"/>
                  <w:r w:rsidRPr="001357D5">
                    <w:rPr>
                      <w:rFonts w:ascii="Arial Narrow" w:eastAsia="Times New Roman" w:hAnsi="Arial Narrow" w:cs="Calibri"/>
                      <w:sz w:val="10"/>
                      <w:szCs w:val="10"/>
                      <w:lang w:eastAsia="pl-PL"/>
                    </w:rPr>
                    <w:t xml:space="preserve"> - stan na koniec roku obrotowego                                                                                                                                           (3+7-11)</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5A3E23"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Umorzenie - stan na początek roku obrotowego</w:t>
                  </w:r>
                </w:p>
              </w:tc>
              <w:tc>
                <w:tcPr>
                  <w:tcW w:w="1839" w:type="dxa"/>
                  <w:gridSpan w:val="3"/>
                  <w:tcBorders>
                    <w:top w:val="single" w:sz="4" w:space="0" w:color="auto"/>
                    <w:left w:val="nil"/>
                    <w:bottom w:val="single" w:sz="4" w:space="0" w:color="auto"/>
                    <w:right w:val="single" w:sz="4" w:space="0" w:color="auto"/>
                  </w:tcBorders>
                  <w:vAlign w:val="center"/>
                  <w:hideMark/>
                </w:tcPr>
                <w:p w14:paraId="7E0E715E"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Zwiększenia w ciągu roku obrotowego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202D3F"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Ogółem zwiększenie umorzenia (14+15+16)</w:t>
                  </w:r>
                </w:p>
              </w:tc>
              <w:tc>
                <w:tcPr>
                  <w:tcW w:w="71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747FE8"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Zmniejszenie umorzenia</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4C5BE60F"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Umorzenie - stan na koniec roku obrotowego                                                                                                 (13+17-18)</w:t>
                  </w:r>
                </w:p>
              </w:tc>
              <w:tc>
                <w:tcPr>
                  <w:tcW w:w="1842" w:type="dxa"/>
                  <w:gridSpan w:val="2"/>
                  <w:tcBorders>
                    <w:top w:val="single" w:sz="4" w:space="0" w:color="auto"/>
                    <w:left w:val="nil"/>
                    <w:bottom w:val="single" w:sz="4" w:space="0" w:color="auto"/>
                    <w:right w:val="single" w:sz="4" w:space="0" w:color="auto"/>
                  </w:tcBorders>
                  <w:vAlign w:val="center"/>
                  <w:hideMark/>
                </w:tcPr>
                <w:p w14:paraId="7C95B42C"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Wartość netto składników aktywów</w:t>
                  </w:r>
                </w:p>
              </w:tc>
            </w:tr>
            <w:tr w:rsidR="001357D5" w:rsidRPr="001357D5" w14:paraId="6531A87C" w14:textId="77777777" w:rsidTr="00894C20">
              <w:trPr>
                <w:trHeight w:val="930"/>
              </w:trPr>
              <w:tc>
                <w:tcPr>
                  <w:tcW w:w="299" w:type="dxa"/>
                  <w:vMerge/>
                  <w:tcBorders>
                    <w:top w:val="single" w:sz="4" w:space="0" w:color="auto"/>
                    <w:left w:val="single" w:sz="4" w:space="0" w:color="auto"/>
                    <w:bottom w:val="single" w:sz="4" w:space="0" w:color="auto"/>
                    <w:right w:val="single" w:sz="4" w:space="0" w:color="auto"/>
                  </w:tcBorders>
                  <w:vAlign w:val="center"/>
                  <w:hideMark/>
                </w:tcPr>
                <w:p w14:paraId="7D5BAD51" w14:textId="77777777" w:rsidR="003441E4" w:rsidRPr="001357D5" w:rsidRDefault="003441E4" w:rsidP="003441E4">
                  <w:pPr>
                    <w:spacing w:after="0" w:line="240" w:lineRule="auto"/>
                    <w:rPr>
                      <w:rFonts w:ascii="Arial Narrow" w:eastAsia="Times New Roman" w:hAnsi="Arial Narrow" w:cs="Calibri"/>
                      <w:sz w:val="12"/>
                      <w:szCs w:val="12"/>
                      <w:lang w:eastAsia="pl-PL"/>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14:paraId="4114F2AA"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BAE2F82"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284" w:type="dxa"/>
                  <w:tcBorders>
                    <w:top w:val="nil"/>
                    <w:left w:val="nil"/>
                    <w:bottom w:val="nil"/>
                    <w:right w:val="nil"/>
                  </w:tcBorders>
                  <w:noWrap/>
                  <w:textDirection w:val="btLr"/>
                  <w:vAlign w:val="center"/>
                  <w:hideMark/>
                </w:tcPr>
                <w:p w14:paraId="44618091"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Aktualizacja</w:t>
                  </w:r>
                </w:p>
              </w:tc>
              <w:tc>
                <w:tcPr>
                  <w:tcW w:w="712" w:type="dxa"/>
                  <w:tcBorders>
                    <w:top w:val="nil"/>
                    <w:left w:val="single" w:sz="4" w:space="0" w:color="auto"/>
                    <w:bottom w:val="single" w:sz="4" w:space="0" w:color="auto"/>
                    <w:right w:val="single" w:sz="4" w:space="0" w:color="auto"/>
                  </w:tcBorders>
                  <w:noWrap/>
                  <w:textDirection w:val="btLr"/>
                  <w:vAlign w:val="center"/>
                  <w:hideMark/>
                </w:tcPr>
                <w:p w14:paraId="6B8E1B8E"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Przychody</w:t>
                  </w:r>
                </w:p>
              </w:tc>
              <w:tc>
                <w:tcPr>
                  <w:tcW w:w="705" w:type="dxa"/>
                  <w:tcBorders>
                    <w:top w:val="nil"/>
                    <w:left w:val="nil"/>
                    <w:bottom w:val="nil"/>
                    <w:right w:val="nil"/>
                  </w:tcBorders>
                  <w:noWrap/>
                  <w:textDirection w:val="btLr"/>
                  <w:vAlign w:val="center"/>
                  <w:hideMark/>
                </w:tcPr>
                <w:p w14:paraId="45C41178"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Przemieszczenie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DEFE3D"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425" w:type="dxa"/>
                  <w:tcBorders>
                    <w:top w:val="nil"/>
                    <w:left w:val="nil"/>
                    <w:bottom w:val="nil"/>
                    <w:right w:val="nil"/>
                  </w:tcBorders>
                  <w:noWrap/>
                  <w:vAlign w:val="center"/>
                  <w:hideMark/>
                </w:tcPr>
                <w:p w14:paraId="3ECC353D"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Zbycie</w:t>
                  </w:r>
                </w:p>
              </w:tc>
              <w:tc>
                <w:tcPr>
                  <w:tcW w:w="713" w:type="dxa"/>
                  <w:tcBorders>
                    <w:top w:val="nil"/>
                    <w:left w:val="single" w:sz="4" w:space="0" w:color="auto"/>
                    <w:bottom w:val="single" w:sz="4" w:space="0" w:color="auto"/>
                    <w:right w:val="single" w:sz="4" w:space="0" w:color="auto"/>
                  </w:tcBorders>
                  <w:vAlign w:val="center"/>
                  <w:hideMark/>
                </w:tcPr>
                <w:p w14:paraId="3B233F26"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Likwidacja</w:t>
                  </w:r>
                </w:p>
              </w:tc>
              <w:tc>
                <w:tcPr>
                  <w:tcW w:w="708" w:type="dxa"/>
                  <w:tcBorders>
                    <w:top w:val="nil"/>
                    <w:left w:val="nil"/>
                    <w:bottom w:val="nil"/>
                    <w:right w:val="nil"/>
                  </w:tcBorders>
                  <w:noWrap/>
                  <w:vAlign w:val="center"/>
                  <w:hideMark/>
                </w:tcPr>
                <w:p w14:paraId="523A746A"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Inne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90D7A8"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E1701"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B56C71"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425" w:type="dxa"/>
                  <w:tcBorders>
                    <w:top w:val="nil"/>
                    <w:left w:val="nil"/>
                    <w:bottom w:val="nil"/>
                    <w:right w:val="nil"/>
                  </w:tcBorders>
                  <w:noWrap/>
                  <w:textDirection w:val="btLr"/>
                  <w:vAlign w:val="center"/>
                  <w:hideMark/>
                </w:tcPr>
                <w:p w14:paraId="620DCDE4"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Aktualizacja</w:t>
                  </w:r>
                </w:p>
              </w:tc>
              <w:tc>
                <w:tcPr>
                  <w:tcW w:w="709" w:type="dxa"/>
                  <w:tcBorders>
                    <w:top w:val="nil"/>
                    <w:left w:val="single" w:sz="4" w:space="0" w:color="auto"/>
                    <w:bottom w:val="single" w:sz="4" w:space="0" w:color="auto"/>
                    <w:right w:val="single" w:sz="4" w:space="0" w:color="auto"/>
                  </w:tcBorders>
                  <w:textDirection w:val="btLr"/>
                  <w:vAlign w:val="center"/>
                  <w:hideMark/>
                </w:tcPr>
                <w:p w14:paraId="46A08F6D"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Amortyzacja za rok obrotowy</w:t>
                  </w:r>
                </w:p>
              </w:tc>
              <w:tc>
                <w:tcPr>
                  <w:tcW w:w="705" w:type="dxa"/>
                  <w:tcBorders>
                    <w:top w:val="nil"/>
                    <w:left w:val="nil"/>
                    <w:bottom w:val="nil"/>
                    <w:right w:val="nil"/>
                  </w:tcBorders>
                  <w:noWrap/>
                  <w:textDirection w:val="btLr"/>
                  <w:vAlign w:val="center"/>
                  <w:hideMark/>
                </w:tcPr>
                <w:p w14:paraId="18AB1C25"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Inne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637F38"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3F1487FF"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1B216D5" w14:textId="77777777" w:rsidR="003441E4" w:rsidRPr="001357D5" w:rsidRDefault="003441E4" w:rsidP="003441E4">
                  <w:pPr>
                    <w:spacing w:after="0" w:line="240" w:lineRule="auto"/>
                    <w:rPr>
                      <w:rFonts w:ascii="Arial Narrow" w:eastAsia="Times New Roman" w:hAnsi="Arial Narrow" w:cs="Calibri"/>
                      <w:sz w:val="10"/>
                      <w:szCs w:val="10"/>
                      <w:lang w:eastAsia="pl-PL"/>
                    </w:rPr>
                  </w:pPr>
                </w:p>
              </w:tc>
              <w:tc>
                <w:tcPr>
                  <w:tcW w:w="854" w:type="dxa"/>
                  <w:tcBorders>
                    <w:top w:val="nil"/>
                    <w:left w:val="nil"/>
                    <w:bottom w:val="single" w:sz="4" w:space="0" w:color="auto"/>
                    <w:right w:val="single" w:sz="4" w:space="0" w:color="auto"/>
                  </w:tcBorders>
                  <w:vAlign w:val="center"/>
                  <w:hideMark/>
                </w:tcPr>
                <w:p w14:paraId="7822B102"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 xml:space="preserve">Stan na </w:t>
                  </w:r>
                  <w:proofErr w:type="spellStart"/>
                  <w:r w:rsidRPr="001357D5">
                    <w:rPr>
                      <w:rFonts w:ascii="Arial Narrow" w:eastAsia="Times New Roman" w:hAnsi="Arial Narrow" w:cs="Calibri"/>
                      <w:sz w:val="10"/>
                      <w:szCs w:val="10"/>
                      <w:lang w:eastAsia="pl-PL"/>
                    </w:rPr>
                    <w:t>poczatek</w:t>
                  </w:r>
                  <w:proofErr w:type="spellEnd"/>
                  <w:r w:rsidRPr="001357D5">
                    <w:rPr>
                      <w:rFonts w:ascii="Arial Narrow" w:eastAsia="Times New Roman" w:hAnsi="Arial Narrow" w:cs="Calibri"/>
                      <w:sz w:val="10"/>
                      <w:szCs w:val="10"/>
                      <w:lang w:eastAsia="pl-PL"/>
                    </w:rPr>
                    <w:t xml:space="preserve"> roku obrotowego                                                                                                                                                                           (3-13)</w:t>
                  </w:r>
                </w:p>
              </w:tc>
              <w:tc>
                <w:tcPr>
                  <w:tcW w:w="988" w:type="dxa"/>
                  <w:tcBorders>
                    <w:top w:val="nil"/>
                    <w:left w:val="nil"/>
                    <w:bottom w:val="single" w:sz="4" w:space="0" w:color="auto"/>
                    <w:right w:val="single" w:sz="4" w:space="0" w:color="auto"/>
                  </w:tcBorders>
                  <w:vAlign w:val="center"/>
                  <w:hideMark/>
                </w:tcPr>
                <w:p w14:paraId="65ED8C71" w14:textId="77777777" w:rsidR="003441E4" w:rsidRPr="001357D5" w:rsidRDefault="003441E4" w:rsidP="003441E4">
                  <w:pPr>
                    <w:spacing w:after="0" w:line="240" w:lineRule="auto"/>
                    <w:jc w:val="center"/>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Stan na koniec roku obrotowego                                                                                                                                                                          (12-19)</w:t>
                  </w:r>
                </w:p>
              </w:tc>
            </w:tr>
            <w:tr w:rsidR="001357D5" w:rsidRPr="001357D5" w14:paraId="676F2206" w14:textId="77777777" w:rsidTr="00894C20">
              <w:trPr>
                <w:trHeight w:val="300"/>
              </w:trPr>
              <w:tc>
                <w:tcPr>
                  <w:tcW w:w="299" w:type="dxa"/>
                  <w:tcBorders>
                    <w:top w:val="nil"/>
                    <w:left w:val="single" w:sz="4" w:space="0" w:color="auto"/>
                    <w:bottom w:val="single" w:sz="4" w:space="0" w:color="auto"/>
                    <w:right w:val="single" w:sz="4" w:space="0" w:color="auto"/>
                  </w:tcBorders>
                  <w:noWrap/>
                  <w:vAlign w:val="center"/>
                  <w:hideMark/>
                </w:tcPr>
                <w:p w14:paraId="3D198A4B" w14:textId="77777777" w:rsidR="003441E4" w:rsidRPr="001357D5" w:rsidRDefault="003441E4" w:rsidP="003441E4">
                  <w:pPr>
                    <w:spacing w:after="0" w:line="240" w:lineRule="auto"/>
                    <w:jc w:val="center"/>
                    <w:rPr>
                      <w:rFonts w:ascii="Arial Narrow" w:eastAsia="Times New Roman" w:hAnsi="Arial Narrow" w:cs="Calibri"/>
                      <w:i/>
                      <w:iCs/>
                      <w:sz w:val="12"/>
                      <w:szCs w:val="12"/>
                      <w:lang w:eastAsia="pl-PL"/>
                    </w:rPr>
                  </w:pPr>
                  <w:r w:rsidRPr="001357D5">
                    <w:rPr>
                      <w:rFonts w:ascii="Arial Narrow" w:eastAsia="Times New Roman" w:hAnsi="Arial Narrow" w:cs="Calibri"/>
                      <w:i/>
                      <w:iCs/>
                      <w:sz w:val="12"/>
                      <w:szCs w:val="12"/>
                      <w:lang w:eastAsia="pl-PL"/>
                    </w:rPr>
                    <w:t>1</w:t>
                  </w:r>
                </w:p>
              </w:tc>
              <w:tc>
                <w:tcPr>
                  <w:tcW w:w="584" w:type="dxa"/>
                  <w:tcBorders>
                    <w:top w:val="nil"/>
                    <w:left w:val="nil"/>
                    <w:bottom w:val="single" w:sz="4" w:space="0" w:color="auto"/>
                    <w:right w:val="single" w:sz="4" w:space="0" w:color="auto"/>
                  </w:tcBorders>
                  <w:noWrap/>
                  <w:vAlign w:val="center"/>
                  <w:hideMark/>
                </w:tcPr>
                <w:p w14:paraId="17DB32A5"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2</w:t>
                  </w:r>
                </w:p>
              </w:tc>
              <w:tc>
                <w:tcPr>
                  <w:tcW w:w="847" w:type="dxa"/>
                  <w:tcBorders>
                    <w:top w:val="nil"/>
                    <w:left w:val="nil"/>
                    <w:bottom w:val="single" w:sz="4" w:space="0" w:color="auto"/>
                    <w:right w:val="single" w:sz="4" w:space="0" w:color="auto"/>
                  </w:tcBorders>
                  <w:noWrap/>
                  <w:vAlign w:val="center"/>
                  <w:hideMark/>
                </w:tcPr>
                <w:p w14:paraId="4F329DC9"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3</w:t>
                  </w:r>
                </w:p>
              </w:tc>
              <w:tc>
                <w:tcPr>
                  <w:tcW w:w="284" w:type="dxa"/>
                  <w:tcBorders>
                    <w:top w:val="single" w:sz="4" w:space="0" w:color="auto"/>
                    <w:left w:val="nil"/>
                    <w:bottom w:val="single" w:sz="4" w:space="0" w:color="auto"/>
                    <w:right w:val="single" w:sz="4" w:space="0" w:color="auto"/>
                  </w:tcBorders>
                  <w:noWrap/>
                  <w:vAlign w:val="center"/>
                  <w:hideMark/>
                </w:tcPr>
                <w:p w14:paraId="63DC0A8C"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4</w:t>
                  </w:r>
                </w:p>
              </w:tc>
              <w:tc>
                <w:tcPr>
                  <w:tcW w:w="712" w:type="dxa"/>
                  <w:tcBorders>
                    <w:top w:val="nil"/>
                    <w:left w:val="nil"/>
                    <w:bottom w:val="single" w:sz="4" w:space="0" w:color="auto"/>
                    <w:right w:val="single" w:sz="4" w:space="0" w:color="auto"/>
                  </w:tcBorders>
                  <w:noWrap/>
                  <w:vAlign w:val="center"/>
                  <w:hideMark/>
                </w:tcPr>
                <w:p w14:paraId="0B8D9798"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5</w:t>
                  </w:r>
                </w:p>
              </w:tc>
              <w:tc>
                <w:tcPr>
                  <w:tcW w:w="705" w:type="dxa"/>
                  <w:tcBorders>
                    <w:top w:val="single" w:sz="4" w:space="0" w:color="auto"/>
                    <w:left w:val="nil"/>
                    <w:bottom w:val="single" w:sz="4" w:space="0" w:color="auto"/>
                    <w:right w:val="single" w:sz="4" w:space="0" w:color="auto"/>
                  </w:tcBorders>
                  <w:noWrap/>
                  <w:vAlign w:val="center"/>
                  <w:hideMark/>
                </w:tcPr>
                <w:p w14:paraId="51FD69ED"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6</w:t>
                  </w:r>
                </w:p>
              </w:tc>
              <w:tc>
                <w:tcPr>
                  <w:tcW w:w="709" w:type="dxa"/>
                  <w:tcBorders>
                    <w:top w:val="nil"/>
                    <w:left w:val="nil"/>
                    <w:bottom w:val="single" w:sz="4" w:space="0" w:color="auto"/>
                    <w:right w:val="single" w:sz="4" w:space="0" w:color="auto"/>
                  </w:tcBorders>
                  <w:noWrap/>
                  <w:vAlign w:val="center"/>
                  <w:hideMark/>
                </w:tcPr>
                <w:p w14:paraId="01D57C6C"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7</w:t>
                  </w:r>
                </w:p>
              </w:tc>
              <w:tc>
                <w:tcPr>
                  <w:tcW w:w="425" w:type="dxa"/>
                  <w:tcBorders>
                    <w:top w:val="single" w:sz="4" w:space="0" w:color="auto"/>
                    <w:left w:val="nil"/>
                    <w:bottom w:val="single" w:sz="4" w:space="0" w:color="auto"/>
                    <w:right w:val="single" w:sz="4" w:space="0" w:color="auto"/>
                  </w:tcBorders>
                  <w:noWrap/>
                  <w:vAlign w:val="center"/>
                  <w:hideMark/>
                </w:tcPr>
                <w:p w14:paraId="7612EE1C"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8</w:t>
                  </w:r>
                </w:p>
              </w:tc>
              <w:tc>
                <w:tcPr>
                  <w:tcW w:w="713" w:type="dxa"/>
                  <w:tcBorders>
                    <w:top w:val="nil"/>
                    <w:left w:val="nil"/>
                    <w:bottom w:val="single" w:sz="4" w:space="0" w:color="auto"/>
                    <w:right w:val="single" w:sz="4" w:space="0" w:color="auto"/>
                  </w:tcBorders>
                  <w:noWrap/>
                  <w:vAlign w:val="center"/>
                  <w:hideMark/>
                </w:tcPr>
                <w:p w14:paraId="4F458ED3"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9</w:t>
                  </w:r>
                </w:p>
              </w:tc>
              <w:tc>
                <w:tcPr>
                  <w:tcW w:w="708" w:type="dxa"/>
                  <w:tcBorders>
                    <w:top w:val="single" w:sz="4" w:space="0" w:color="auto"/>
                    <w:left w:val="nil"/>
                    <w:bottom w:val="single" w:sz="4" w:space="0" w:color="auto"/>
                    <w:right w:val="single" w:sz="4" w:space="0" w:color="auto"/>
                  </w:tcBorders>
                  <w:noWrap/>
                  <w:vAlign w:val="center"/>
                  <w:hideMark/>
                </w:tcPr>
                <w:p w14:paraId="3A851FBA"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10</w:t>
                  </w:r>
                </w:p>
              </w:tc>
              <w:tc>
                <w:tcPr>
                  <w:tcW w:w="709" w:type="dxa"/>
                  <w:tcBorders>
                    <w:top w:val="nil"/>
                    <w:left w:val="nil"/>
                    <w:bottom w:val="single" w:sz="4" w:space="0" w:color="auto"/>
                    <w:right w:val="single" w:sz="4" w:space="0" w:color="auto"/>
                  </w:tcBorders>
                  <w:noWrap/>
                  <w:vAlign w:val="center"/>
                  <w:hideMark/>
                </w:tcPr>
                <w:p w14:paraId="201EEBB4"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11</w:t>
                  </w:r>
                </w:p>
              </w:tc>
              <w:tc>
                <w:tcPr>
                  <w:tcW w:w="851" w:type="dxa"/>
                  <w:tcBorders>
                    <w:top w:val="nil"/>
                    <w:left w:val="nil"/>
                    <w:bottom w:val="single" w:sz="4" w:space="0" w:color="auto"/>
                    <w:right w:val="single" w:sz="4" w:space="0" w:color="auto"/>
                  </w:tcBorders>
                  <w:noWrap/>
                  <w:vAlign w:val="center"/>
                  <w:hideMark/>
                </w:tcPr>
                <w:p w14:paraId="5D4516A8"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12</w:t>
                  </w:r>
                </w:p>
              </w:tc>
              <w:tc>
                <w:tcPr>
                  <w:tcW w:w="850" w:type="dxa"/>
                  <w:tcBorders>
                    <w:top w:val="nil"/>
                    <w:left w:val="nil"/>
                    <w:bottom w:val="single" w:sz="4" w:space="0" w:color="auto"/>
                    <w:right w:val="single" w:sz="4" w:space="0" w:color="auto"/>
                  </w:tcBorders>
                  <w:noWrap/>
                  <w:vAlign w:val="center"/>
                  <w:hideMark/>
                </w:tcPr>
                <w:p w14:paraId="3E8302B3"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13</w:t>
                  </w:r>
                </w:p>
              </w:tc>
              <w:tc>
                <w:tcPr>
                  <w:tcW w:w="425" w:type="dxa"/>
                  <w:tcBorders>
                    <w:top w:val="single" w:sz="4" w:space="0" w:color="auto"/>
                    <w:left w:val="nil"/>
                    <w:bottom w:val="single" w:sz="4" w:space="0" w:color="auto"/>
                    <w:right w:val="single" w:sz="4" w:space="0" w:color="auto"/>
                  </w:tcBorders>
                  <w:noWrap/>
                  <w:vAlign w:val="center"/>
                  <w:hideMark/>
                </w:tcPr>
                <w:p w14:paraId="430B546F"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14</w:t>
                  </w:r>
                </w:p>
              </w:tc>
              <w:tc>
                <w:tcPr>
                  <w:tcW w:w="709" w:type="dxa"/>
                  <w:tcBorders>
                    <w:top w:val="nil"/>
                    <w:left w:val="nil"/>
                    <w:bottom w:val="single" w:sz="4" w:space="0" w:color="auto"/>
                    <w:right w:val="single" w:sz="4" w:space="0" w:color="auto"/>
                  </w:tcBorders>
                  <w:noWrap/>
                  <w:vAlign w:val="center"/>
                  <w:hideMark/>
                </w:tcPr>
                <w:p w14:paraId="24B30423"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15</w:t>
                  </w:r>
                </w:p>
              </w:tc>
              <w:tc>
                <w:tcPr>
                  <w:tcW w:w="705" w:type="dxa"/>
                  <w:tcBorders>
                    <w:top w:val="single" w:sz="4" w:space="0" w:color="auto"/>
                    <w:left w:val="nil"/>
                    <w:bottom w:val="single" w:sz="4" w:space="0" w:color="auto"/>
                    <w:right w:val="single" w:sz="4" w:space="0" w:color="auto"/>
                  </w:tcBorders>
                  <w:noWrap/>
                  <w:vAlign w:val="center"/>
                  <w:hideMark/>
                </w:tcPr>
                <w:p w14:paraId="02B27614"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16</w:t>
                  </w:r>
                </w:p>
              </w:tc>
              <w:tc>
                <w:tcPr>
                  <w:tcW w:w="709" w:type="dxa"/>
                  <w:tcBorders>
                    <w:top w:val="nil"/>
                    <w:left w:val="nil"/>
                    <w:bottom w:val="single" w:sz="4" w:space="0" w:color="auto"/>
                    <w:right w:val="single" w:sz="4" w:space="0" w:color="auto"/>
                  </w:tcBorders>
                  <w:noWrap/>
                  <w:vAlign w:val="center"/>
                  <w:hideMark/>
                </w:tcPr>
                <w:p w14:paraId="13689C0F"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17</w:t>
                  </w:r>
                </w:p>
              </w:tc>
              <w:tc>
                <w:tcPr>
                  <w:tcW w:w="712" w:type="dxa"/>
                  <w:tcBorders>
                    <w:top w:val="nil"/>
                    <w:left w:val="nil"/>
                    <w:bottom w:val="single" w:sz="4" w:space="0" w:color="auto"/>
                    <w:right w:val="single" w:sz="4" w:space="0" w:color="auto"/>
                  </w:tcBorders>
                  <w:noWrap/>
                  <w:vAlign w:val="center"/>
                  <w:hideMark/>
                </w:tcPr>
                <w:p w14:paraId="2F37A72C"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18</w:t>
                  </w:r>
                </w:p>
              </w:tc>
              <w:tc>
                <w:tcPr>
                  <w:tcW w:w="847" w:type="dxa"/>
                  <w:tcBorders>
                    <w:top w:val="nil"/>
                    <w:left w:val="nil"/>
                    <w:bottom w:val="single" w:sz="4" w:space="0" w:color="auto"/>
                    <w:right w:val="single" w:sz="4" w:space="0" w:color="auto"/>
                  </w:tcBorders>
                  <w:noWrap/>
                  <w:vAlign w:val="center"/>
                  <w:hideMark/>
                </w:tcPr>
                <w:p w14:paraId="0515048D"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19</w:t>
                  </w:r>
                </w:p>
              </w:tc>
              <w:tc>
                <w:tcPr>
                  <w:tcW w:w="854" w:type="dxa"/>
                  <w:tcBorders>
                    <w:top w:val="nil"/>
                    <w:left w:val="nil"/>
                    <w:bottom w:val="single" w:sz="4" w:space="0" w:color="auto"/>
                    <w:right w:val="single" w:sz="4" w:space="0" w:color="auto"/>
                  </w:tcBorders>
                  <w:noWrap/>
                  <w:vAlign w:val="center"/>
                  <w:hideMark/>
                </w:tcPr>
                <w:p w14:paraId="125C463B"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20</w:t>
                  </w:r>
                </w:p>
              </w:tc>
              <w:tc>
                <w:tcPr>
                  <w:tcW w:w="988" w:type="dxa"/>
                  <w:tcBorders>
                    <w:top w:val="nil"/>
                    <w:left w:val="nil"/>
                    <w:bottom w:val="single" w:sz="4" w:space="0" w:color="auto"/>
                    <w:right w:val="single" w:sz="4" w:space="0" w:color="auto"/>
                  </w:tcBorders>
                  <w:noWrap/>
                  <w:vAlign w:val="center"/>
                  <w:hideMark/>
                </w:tcPr>
                <w:p w14:paraId="78FEF0F7" w14:textId="77777777" w:rsidR="003441E4" w:rsidRPr="001357D5" w:rsidRDefault="003441E4" w:rsidP="003441E4">
                  <w:pPr>
                    <w:spacing w:after="0" w:line="240" w:lineRule="auto"/>
                    <w:jc w:val="center"/>
                    <w:rPr>
                      <w:rFonts w:ascii="Arial Narrow" w:eastAsia="Times New Roman" w:hAnsi="Arial Narrow" w:cs="Calibri"/>
                      <w:i/>
                      <w:iCs/>
                      <w:sz w:val="14"/>
                      <w:szCs w:val="14"/>
                      <w:lang w:eastAsia="pl-PL"/>
                    </w:rPr>
                  </w:pPr>
                  <w:r w:rsidRPr="001357D5">
                    <w:rPr>
                      <w:rFonts w:ascii="Arial Narrow" w:eastAsia="Times New Roman" w:hAnsi="Arial Narrow" w:cs="Calibri"/>
                      <w:i/>
                      <w:iCs/>
                      <w:sz w:val="14"/>
                      <w:szCs w:val="14"/>
                      <w:lang w:eastAsia="pl-PL"/>
                    </w:rPr>
                    <w:t>21</w:t>
                  </w:r>
                </w:p>
              </w:tc>
            </w:tr>
            <w:tr w:rsidR="001357D5" w:rsidRPr="001357D5" w14:paraId="3F40EFC6" w14:textId="77777777" w:rsidTr="00894C20">
              <w:trPr>
                <w:trHeight w:val="1080"/>
              </w:trPr>
              <w:tc>
                <w:tcPr>
                  <w:tcW w:w="299" w:type="dxa"/>
                  <w:tcBorders>
                    <w:top w:val="nil"/>
                    <w:left w:val="single" w:sz="4" w:space="0" w:color="auto"/>
                    <w:bottom w:val="single" w:sz="4" w:space="0" w:color="auto"/>
                    <w:right w:val="single" w:sz="4" w:space="0" w:color="auto"/>
                  </w:tcBorders>
                  <w:noWrap/>
                  <w:vAlign w:val="center"/>
                  <w:hideMark/>
                </w:tcPr>
                <w:p w14:paraId="2D792868" w14:textId="77777777" w:rsidR="003441E4" w:rsidRPr="001357D5" w:rsidRDefault="003441E4" w:rsidP="003441E4">
                  <w:pPr>
                    <w:spacing w:after="0" w:line="240" w:lineRule="auto"/>
                    <w:jc w:val="center"/>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w:t>
                  </w:r>
                </w:p>
              </w:tc>
              <w:tc>
                <w:tcPr>
                  <w:tcW w:w="584" w:type="dxa"/>
                  <w:tcBorders>
                    <w:top w:val="nil"/>
                    <w:left w:val="nil"/>
                    <w:bottom w:val="single" w:sz="4" w:space="0" w:color="auto"/>
                    <w:right w:val="single" w:sz="4" w:space="0" w:color="auto"/>
                  </w:tcBorders>
                  <w:vAlign w:val="center"/>
                  <w:hideMark/>
                </w:tcPr>
                <w:p w14:paraId="1C0FEAA9" w14:textId="77777777" w:rsidR="003441E4" w:rsidRPr="001357D5" w:rsidRDefault="003441E4" w:rsidP="003441E4">
                  <w:pPr>
                    <w:spacing w:after="0" w:line="240" w:lineRule="auto"/>
                    <w:rPr>
                      <w:rFonts w:ascii="Arial Narrow" w:eastAsia="Times New Roman" w:hAnsi="Arial Narrow" w:cs="Calibri"/>
                      <w:b/>
                      <w:bCs/>
                      <w:sz w:val="10"/>
                      <w:szCs w:val="10"/>
                      <w:lang w:eastAsia="pl-PL"/>
                    </w:rPr>
                  </w:pPr>
                  <w:r w:rsidRPr="001357D5">
                    <w:rPr>
                      <w:rFonts w:ascii="Arial Narrow" w:eastAsia="Times New Roman" w:hAnsi="Arial Narrow" w:cs="Calibri"/>
                      <w:b/>
                      <w:bCs/>
                      <w:sz w:val="10"/>
                      <w:szCs w:val="10"/>
                      <w:lang w:eastAsia="pl-PL"/>
                    </w:rPr>
                    <w:t>Wartości niematerialne                          i prawne</w:t>
                  </w:r>
                </w:p>
              </w:tc>
              <w:tc>
                <w:tcPr>
                  <w:tcW w:w="847" w:type="dxa"/>
                  <w:tcBorders>
                    <w:top w:val="nil"/>
                    <w:left w:val="nil"/>
                    <w:bottom w:val="single" w:sz="4" w:space="0" w:color="auto"/>
                    <w:right w:val="single" w:sz="4" w:space="0" w:color="auto"/>
                  </w:tcBorders>
                  <w:noWrap/>
                  <w:vAlign w:val="center"/>
                  <w:hideMark/>
                </w:tcPr>
                <w:p w14:paraId="29AA16CF" w14:textId="262DD834"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5 155,00</w:t>
                  </w:r>
                </w:p>
              </w:tc>
              <w:tc>
                <w:tcPr>
                  <w:tcW w:w="284" w:type="dxa"/>
                  <w:tcBorders>
                    <w:top w:val="nil"/>
                    <w:left w:val="nil"/>
                    <w:bottom w:val="single" w:sz="4" w:space="0" w:color="auto"/>
                    <w:right w:val="single" w:sz="4" w:space="0" w:color="auto"/>
                  </w:tcBorders>
                  <w:noWrap/>
                  <w:vAlign w:val="center"/>
                  <w:hideMark/>
                </w:tcPr>
                <w:p w14:paraId="7D39CCA0" w14:textId="77777777" w:rsidR="003441E4" w:rsidRPr="001357D5" w:rsidRDefault="003441E4" w:rsidP="003441E4">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D6C16A1" w14:textId="36999FDA"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4 750,00</w:t>
                  </w:r>
                </w:p>
              </w:tc>
              <w:tc>
                <w:tcPr>
                  <w:tcW w:w="705" w:type="dxa"/>
                  <w:tcBorders>
                    <w:top w:val="nil"/>
                    <w:left w:val="nil"/>
                    <w:bottom w:val="single" w:sz="4" w:space="0" w:color="auto"/>
                    <w:right w:val="single" w:sz="4" w:space="0" w:color="auto"/>
                  </w:tcBorders>
                  <w:noWrap/>
                  <w:vAlign w:val="center"/>
                  <w:hideMark/>
                </w:tcPr>
                <w:p w14:paraId="26ACE5BF"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1F6A042" w14:textId="60DFDF4B"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4 750,00</w:t>
                  </w:r>
                </w:p>
              </w:tc>
              <w:tc>
                <w:tcPr>
                  <w:tcW w:w="425" w:type="dxa"/>
                  <w:tcBorders>
                    <w:top w:val="nil"/>
                    <w:left w:val="nil"/>
                    <w:bottom w:val="single" w:sz="4" w:space="0" w:color="auto"/>
                    <w:right w:val="single" w:sz="4" w:space="0" w:color="auto"/>
                  </w:tcBorders>
                  <w:noWrap/>
                  <w:vAlign w:val="center"/>
                  <w:hideMark/>
                </w:tcPr>
                <w:p w14:paraId="7D6EF5F0" w14:textId="77777777" w:rsidR="003441E4" w:rsidRPr="001357D5" w:rsidRDefault="003441E4" w:rsidP="003441E4">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24DE02F5" w14:textId="7D0202C6" w:rsidR="003441E4" w:rsidRPr="001357D5" w:rsidRDefault="007B505C"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742433C3" w14:textId="77777777" w:rsidR="003441E4" w:rsidRPr="001357D5" w:rsidRDefault="003441E4"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BE2B9F9" w14:textId="56888C5E" w:rsidR="003441E4" w:rsidRPr="001357D5" w:rsidRDefault="007B505C"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3405624B" w14:textId="6F510CEF"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9 905,00</w:t>
                  </w:r>
                </w:p>
              </w:tc>
              <w:tc>
                <w:tcPr>
                  <w:tcW w:w="850" w:type="dxa"/>
                  <w:tcBorders>
                    <w:top w:val="nil"/>
                    <w:left w:val="nil"/>
                    <w:bottom w:val="single" w:sz="4" w:space="0" w:color="auto"/>
                    <w:right w:val="single" w:sz="4" w:space="0" w:color="auto"/>
                  </w:tcBorders>
                  <w:noWrap/>
                  <w:vAlign w:val="center"/>
                  <w:hideMark/>
                </w:tcPr>
                <w:p w14:paraId="4D98B31C" w14:textId="5D0379E1" w:rsidR="007B505C" w:rsidRPr="001357D5" w:rsidRDefault="00E17304" w:rsidP="007B505C">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5 155,00</w:t>
                  </w:r>
                </w:p>
              </w:tc>
              <w:tc>
                <w:tcPr>
                  <w:tcW w:w="425" w:type="dxa"/>
                  <w:tcBorders>
                    <w:top w:val="nil"/>
                    <w:left w:val="nil"/>
                    <w:bottom w:val="single" w:sz="4" w:space="0" w:color="auto"/>
                    <w:right w:val="single" w:sz="4" w:space="0" w:color="auto"/>
                  </w:tcBorders>
                  <w:noWrap/>
                  <w:vAlign w:val="center"/>
                  <w:hideMark/>
                </w:tcPr>
                <w:p w14:paraId="761C072B"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C4C0032" w14:textId="5A5E3F4B" w:rsidR="003441E4" w:rsidRPr="001357D5" w:rsidRDefault="007F4B8F"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7AB05680" w14:textId="2C67D7BA" w:rsidR="003441E4" w:rsidRPr="001357D5" w:rsidRDefault="007F4B8F"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4 750,00</w:t>
                  </w:r>
                </w:p>
              </w:tc>
              <w:tc>
                <w:tcPr>
                  <w:tcW w:w="709" w:type="dxa"/>
                  <w:tcBorders>
                    <w:top w:val="nil"/>
                    <w:left w:val="nil"/>
                    <w:bottom w:val="single" w:sz="4" w:space="0" w:color="auto"/>
                    <w:right w:val="single" w:sz="4" w:space="0" w:color="auto"/>
                  </w:tcBorders>
                  <w:noWrap/>
                  <w:vAlign w:val="center"/>
                  <w:hideMark/>
                </w:tcPr>
                <w:p w14:paraId="59F3729F" w14:textId="0F02C66A" w:rsidR="007B505C" w:rsidRPr="001357D5" w:rsidRDefault="00E17304" w:rsidP="007B505C">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4 750,00</w:t>
                  </w:r>
                </w:p>
              </w:tc>
              <w:tc>
                <w:tcPr>
                  <w:tcW w:w="712" w:type="dxa"/>
                  <w:tcBorders>
                    <w:top w:val="nil"/>
                    <w:left w:val="nil"/>
                    <w:bottom w:val="single" w:sz="4" w:space="0" w:color="auto"/>
                    <w:right w:val="single" w:sz="4" w:space="0" w:color="auto"/>
                  </w:tcBorders>
                  <w:noWrap/>
                  <w:vAlign w:val="center"/>
                  <w:hideMark/>
                </w:tcPr>
                <w:p w14:paraId="6B811CFE" w14:textId="3AC72518" w:rsidR="003441E4" w:rsidRPr="001357D5" w:rsidRDefault="007B505C"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5342374E" w14:textId="73BB747F"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9 905,00</w:t>
                  </w:r>
                </w:p>
              </w:tc>
              <w:tc>
                <w:tcPr>
                  <w:tcW w:w="854" w:type="dxa"/>
                  <w:tcBorders>
                    <w:top w:val="nil"/>
                    <w:left w:val="nil"/>
                    <w:bottom w:val="single" w:sz="4" w:space="0" w:color="auto"/>
                    <w:right w:val="single" w:sz="4" w:space="0" w:color="auto"/>
                  </w:tcBorders>
                  <w:noWrap/>
                  <w:vAlign w:val="center"/>
                  <w:hideMark/>
                </w:tcPr>
                <w:p w14:paraId="2E508F11"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638D4FF2"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r>
            <w:tr w:rsidR="001357D5" w:rsidRPr="001357D5" w14:paraId="2B818749" w14:textId="77777777" w:rsidTr="00894C20">
              <w:trPr>
                <w:trHeight w:val="300"/>
              </w:trPr>
              <w:tc>
                <w:tcPr>
                  <w:tcW w:w="299" w:type="dxa"/>
                  <w:tcBorders>
                    <w:top w:val="nil"/>
                    <w:left w:val="single" w:sz="4" w:space="0" w:color="auto"/>
                    <w:bottom w:val="single" w:sz="4" w:space="0" w:color="auto"/>
                    <w:right w:val="single" w:sz="4" w:space="0" w:color="auto"/>
                  </w:tcBorders>
                  <w:noWrap/>
                  <w:vAlign w:val="center"/>
                  <w:hideMark/>
                </w:tcPr>
                <w:p w14:paraId="393B583F" w14:textId="77777777" w:rsidR="003441E4" w:rsidRPr="001357D5" w:rsidRDefault="003441E4" w:rsidP="003441E4">
                  <w:pPr>
                    <w:spacing w:after="0" w:line="240" w:lineRule="auto"/>
                    <w:jc w:val="center"/>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2.</w:t>
                  </w:r>
                </w:p>
              </w:tc>
              <w:tc>
                <w:tcPr>
                  <w:tcW w:w="584" w:type="dxa"/>
                  <w:tcBorders>
                    <w:top w:val="nil"/>
                    <w:left w:val="nil"/>
                    <w:bottom w:val="single" w:sz="4" w:space="0" w:color="auto"/>
                    <w:right w:val="single" w:sz="4" w:space="0" w:color="auto"/>
                  </w:tcBorders>
                  <w:noWrap/>
                  <w:vAlign w:val="center"/>
                  <w:hideMark/>
                </w:tcPr>
                <w:p w14:paraId="34B53025" w14:textId="77777777" w:rsidR="003441E4" w:rsidRPr="001357D5" w:rsidRDefault="003441E4" w:rsidP="003441E4">
                  <w:pPr>
                    <w:spacing w:after="0" w:line="240" w:lineRule="auto"/>
                    <w:rPr>
                      <w:rFonts w:ascii="Arial Narrow" w:eastAsia="Times New Roman" w:hAnsi="Arial Narrow" w:cs="Calibri"/>
                      <w:b/>
                      <w:bCs/>
                      <w:sz w:val="10"/>
                      <w:szCs w:val="10"/>
                      <w:lang w:eastAsia="pl-PL"/>
                    </w:rPr>
                  </w:pPr>
                  <w:r w:rsidRPr="001357D5">
                    <w:rPr>
                      <w:rFonts w:ascii="Arial Narrow" w:eastAsia="Times New Roman" w:hAnsi="Arial Narrow" w:cs="Calibri"/>
                      <w:b/>
                      <w:bCs/>
                      <w:sz w:val="10"/>
                      <w:szCs w:val="10"/>
                      <w:lang w:eastAsia="pl-PL"/>
                    </w:rPr>
                    <w:t>Środki trwałe</w:t>
                  </w:r>
                </w:p>
              </w:tc>
              <w:tc>
                <w:tcPr>
                  <w:tcW w:w="847" w:type="dxa"/>
                  <w:tcBorders>
                    <w:top w:val="nil"/>
                    <w:left w:val="nil"/>
                    <w:bottom w:val="single" w:sz="4" w:space="0" w:color="auto"/>
                    <w:right w:val="single" w:sz="4" w:space="0" w:color="auto"/>
                  </w:tcBorders>
                  <w:noWrap/>
                  <w:vAlign w:val="center"/>
                  <w:hideMark/>
                </w:tcPr>
                <w:p w14:paraId="2604CB51" w14:textId="7193F118" w:rsidR="003441E4" w:rsidRPr="001357D5" w:rsidRDefault="00272687"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15 874 538,57</w:t>
                  </w:r>
                </w:p>
              </w:tc>
              <w:tc>
                <w:tcPr>
                  <w:tcW w:w="284" w:type="dxa"/>
                  <w:tcBorders>
                    <w:top w:val="nil"/>
                    <w:left w:val="nil"/>
                    <w:bottom w:val="single" w:sz="4" w:space="0" w:color="auto"/>
                    <w:right w:val="single" w:sz="4" w:space="0" w:color="auto"/>
                  </w:tcBorders>
                  <w:noWrap/>
                  <w:vAlign w:val="center"/>
                  <w:hideMark/>
                </w:tcPr>
                <w:p w14:paraId="20F8AE08" w14:textId="77777777" w:rsidR="003441E4" w:rsidRPr="001357D5" w:rsidRDefault="003441E4" w:rsidP="003441E4">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7F3926F1" w14:textId="5385F2ED" w:rsidR="003441E4" w:rsidRPr="001357D5" w:rsidRDefault="00894C20"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142 815,88</w:t>
                  </w:r>
                </w:p>
              </w:tc>
              <w:tc>
                <w:tcPr>
                  <w:tcW w:w="705" w:type="dxa"/>
                  <w:tcBorders>
                    <w:top w:val="nil"/>
                    <w:left w:val="nil"/>
                    <w:bottom w:val="single" w:sz="4" w:space="0" w:color="auto"/>
                    <w:right w:val="single" w:sz="4" w:space="0" w:color="auto"/>
                  </w:tcBorders>
                  <w:noWrap/>
                  <w:vAlign w:val="center"/>
                  <w:hideMark/>
                </w:tcPr>
                <w:p w14:paraId="4E97FB0A" w14:textId="2E98A9F6" w:rsidR="003441E4" w:rsidRPr="001357D5" w:rsidRDefault="009F21A8"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3786827A" w14:textId="79A143A5" w:rsidR="003441E4" w:rsidRPr="001357D5" w:rsidRDefault="00894C20"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142 815,88</w:t>
                  </w:r>
                </w:p>
              </w:tc>
              <w:tc>
                <w:tcPr>
                  <w:tcW w:w="425" w:type="dxa"/>
                  <w:tcBorders>
                    <w:top w:val="nil"/>
                    <w:left w:val="nil"/>
                    <w:bottom w:val="single" w:sz="4" w:space="0" w:color="auto"/>
                    <w:right w:val="single" w:sz="4" w:space="0" w:color="auto"/>
                  </w:tcBorders>
                  <w:noWrap/>
                  <w:vAlign w:val="center"/>
                  <w:hideMark/>
                </w:tcPr>
                <w:p w14:paraId="3E4865FA" w14:textId="77777777" w:rsidR="003441E4" w:rsidRPr="001357D5" w:rsidRDefault="003441E4" w:rsidP="003441E4">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7A7CF19F" w14:textId="2E6F4AB1" w:rsidR="003441E4" w:rsidRPr="001357D5" w:rsidRDefault="009F21A8"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264E5DBE" w14:textId="1FA64ECA" w:rsidR="003441E4" w:rsidRPr="001357D5" w:rsidRDefault="009F21A8"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76F1AF7" w14:textId="4368065F" w:rsidR="003441E4" w:rsidRPr="001357D5" w:rsidRDefault="009F21A8"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6C6A4082" w14:textId="39C89163" w:rsidR="003441E4" w:rsidRPr="001357D5" w:rsidRDefault="00894C20"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16 017 354,45</w:t>
                  </w:r>
                </w:p>
              </w:tc>
              <w:tc>
                <w:tcPr>
                  <w:tcW w:w="850" w:type="dxa"/>
                  <w:tcBorders>
                    <w:top w:val="nil"/>
                    <w:left w:val="nil"/>
                    <w:bottom w:val="single" w:sz="4" w:space="0" w:color="auto"/>
                    <w:right w:val="single" w:sz="4" w:space="0" w:color="auto"/>
                  </w:tcBorders>
                  <w:noWrap/>
                  <w:vAlign w:val="center"/>
                  <w:hideMark/>
                </w:tcPr>
                <w:p w14:paraId="43399FB5" w14:textId="07D35670" w:rsidR="003441E4" w:rsidRPr="001357D5" w:rsidRDefault="00894C20"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5 231 702,68</w:t>
                  </w:r>
                </w:p>
              </w:tc>
              <w:tc>
                <w:tcPr>
                  <w:tcW w:w="425" w:type="dxa"/>
                  <w:tcBorders>
                    <w:top w:val="nil"/>
                    <w:left w:val="nil"/>
                    <w:bottom w:val="single" w:sz="4" w:space="0" w:color="auto"/>
                    <w:right w:val="single" w:sz="4" w:space="0" w:color="auto"/>
                  </w:tcBorders>
                  <w:noWrap/>
                  <w:vAlign w:val="center"/>
                  <w:hideMark/>
                </w:tcPr>
                <w:p w14:paraId="14B0AC90"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8D8C091" w14:textId="179D8C5B" w:rsidR="003441E4" w:rsidRPr="001357D5" w:rsidRDefault="00272687"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334 898,36</w:t>
                  </w:r>
                </w:p>
              </w:tc>
              <w:tc>
                <w:tcPr>
                  <w:tcW w:w="705" w:type="dxa"/>
                  <w:tcBorders>
                    <w:top w:val="nil"/>
                    <w:left w:val="nil"/>
                    <w:bottom w:val="single" w:sz="4" w:space="0" w:color="auto"/>
                    <w:right w:val="single" w:sz="4" w:space="0" w:color="auto"/>
                  </w:tcBorders>
                  <w:noWrap/>
                  <w:vAlign w:val="center"/>
                  <w:hideMark/>
                </w:tcPr>
                <w:p w14:paraId="0E60539E" w14:textId="4CFBD401" w:rsidR="003441E4" w:rsidRPr="001357D5" w:rsidRDefault="009F21A8"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0749F2E" w14:textId="011D1B34" w:rsidR="003441E4" w:rsidRPr="001357D5" w:rsidRDefault="00894C20"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334</w:t>
                  </w:r>
                  <w:r w:rsidR="00272687">
                    <w:rPr>
                      <w:rFonts w:ascii="Arial Narrow" w:eastAsia="Times New Roman" w:hAnsi="Arial Narrow" w:cs="Calibri"/>
                      <w:sz w:val="12"/>
                      <w:szCs w:val="12"/>
                      <w:lang w:eastAsia="pl-PL"/>
                    </w:rPr>
                    <w:t> </w:t>
                  </w:r>
                  <w:r w:rsidRPr="001357D5">
                    <w:rPr>
                      <w:rFonts w:ascii="Arial Narrow" w:eastAsia="Times New Roman" w:hAnsi="Arial Narrow" w:cs="Calibri"/>
                      <w:sz w:val="12"/>
                      <w:szCs w:val="12"/>
                      <w:lang w:eastAsia="pl-PL"/>
                    </w:rPr>
                    <w:t>8</w:t>
                  </w:r>
                  <w:r w:rsidR="00272687">
                    <w:rPr>
                      <w:rFonts w:ascii="Arial Narrow" w:eastAsia="Times New Roman" w:hAnsi="Arial Narrow" w:cs="Calibri"/>
                      <w:sz w:val="12"/>
                      <w:szCs w:val="12"/>
                      <w:lang w:eastAsia="pl-PL"/>
                    </w:rPr>
                    <w:t>98,36</w:t>
                  </w:r>
                </w:p>
              </w:tc>
              <w:tc>
                <w:tcPr>
                  <w:tcW w:w="712" w:type="dxa"/>
                  <w:tcBorders>
                    <w:top w:val="nil"/>
                    <w:left w:val="nil"/>
                    <w:bottom w:val="single" w:sz="4" w:space="0" w:color="auto"/>
                    <w:right w:val="single" w:sz="4" w:space="0" w:color="auto"/>
                  </w:tcBorders>
                  <w:noWrap/>
                  <w:vAlign w:val="center"/>
                  <w:hideMark/>
                </w:tcPr>
                <w:p w14:paraId="350B65D4" w14:textId="7FDB0BE0" w:rsidR="003441E4" w:rsidRPr="001357D5" w:rsidRDefault="009F21A8"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114E3FC0" w14:textId="49E8422C" w:rsidR="003441E4" w:rsidRPr="001357D5" w:rsidRDefault="004024A7"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5 566</w:t>
                  </w:r>
                  <w:r w:rsidR="002754E6" w:rsidRPr="001357D5">
                    <w:rPr>
                      <w:rFonts w:ascii="Arial Narrow" w:eastAsia="Times New Roman" w:hAnsi="Arial Narrow" w:cs="Calibri"/>
                      <w:sz w:val="12"/>
                      <w:szCs w:val="12"/>
                      <w:lang w:eastAsia="pl-PL"/>
                    </w:rPr>
                    <w:t> 601,04</w:t>
                  </w:r>
                </w:p>
              </w:tc>
              <w:tc>
                <w:tcPr>
                  <w:tcW w:w="854" w:type="dxa"/>
                  <w:tcBorders>
                    <w:top w:val="nil"/>
                    <w:left w:val="nil"/>
                    <w:bottom w:val="single" w:sz="4" w:space="0" w:color="auto"/>
                    <w:right w:val="single" w:sz="4" w:space="0" w:color="auto"/>
                  </w:tcBorders>
                  <w:noWrap/>
                  <w:vAlign w:val="center"/>
                  <w:hideMark/>
                </w:tcPr>
                <w:p w14:paraId="01F0520A" w14:textId="639F0A0F" w:rsidR="003441E4" w:rsidRPr="001357D5" w:rsidRDefault="0011380A"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10 642 835,</w:t>
                  </w:r>
                  <w:r w:rsidR="001726AC">
                    <w:rPr>
                      <w:rFonts w:ascii="Arial Narrow" w:eastAsia="Times New Roman" w:hAnsi="Arial Narrow" w:cs="Calibri"/>
                      <w:sz w:val="12"/>
                      <w:szCs w:val="12"/>
                      <w:lang w:eastAsia="pl-PL"/>
                    </w:rPr>
                    <w:t>89</w:t>
                  </w:r>
                </w:p>
              </w:tc>
              <w:tc>
                <w:tcPr>
                  <w:tcW w:w="988" w:type="dxa"/>
                  <w:tcBorders>
                    <w:top w:val="nil"/>
                    <w:left w:val="nil"/>
                    <w:bottom w:val="single" w:sz="4" w:space="0" w:color="auto"/>
                    <w:right w:val="single" w:sz="4" w:space="0" w:color="auto"/>
                  </w:tcBorders>
                  <w:noWrap/>
                  <w:vAlign w:val="center"/>
                  <w:hideMark/>
                </w:tcPr>
                <w:p w14:paraId="7B880054" w14:textId="2A29F522" w:rsidR="003441E4" w:rsidRPr="001357D5" w:rsidRDefault="00441CFA"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10 450 753,41</w:t>
                  </w:r>
                </w:p>
              </w:tc>
            </w:tr>
            <w:tr w:rsidR="001357D5" w:rsidRPr="001357D5" w14:paraId="39C291A1" w14:textId="77777777" w:rsidTr="00894C20">
              <w:trPr>
                <w:trHeight w:val="300"/>
              </w:trPr>
              <w:tc>
                <w:tcPr>
                  <w:tcW w:w="299" w:type="dxa"/>
                  <w:tcBorders>
                    <w:top w:val="nil"/>
                    <w:left w:val="single" w:sz="4" w:space="0" w:color="auto"/>
                    <w:bottom w:val="single" w:sz="4" w:space="0" w:color="auto"/>
                    <w:right w:val="single" w:sz="4" w:space="0" w:color="auto"/>
                  </w:tcBorders>
                  <w:noWrap/>
                  <w:vAlign w:val="center"/>
                  <w:hideMark/>
                </w:tcPr>
                <w:p w14:paraId="232FD429"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w:t>
                  </w:r>
                </w:p>
              </w:tc>
              <w:tc>
                <w:tcPr>
                  <w:tcW w:w="584" w:type="dxa"/>
                  <w:tcBorders>
                    <w:top w:val="nil"/>
                    <w:left w:val="nil"/>
                    <w:bottom w:val="single" w:sz="4" w:space="0" w:color="auto"/>
                    <w:right w:val="single" w:sz="4" w:space="0" w:color="auto"/>
                  </w:tcBorders>
                  <w:vAlign w:val="center"/>
                  <w:hideMark/>
                </w:tcPr>
                <w:p w14:paraId="7CEAFE29" w14:textId="77777777" w:rsidR="003441E4" w:rsidRPr="001357D5" w:rsidRDefault="003441E4" w:rsidP="003441E4">
                  <w:pPr>
                    <w:spacing w:after="0" w:line="240" w:lineRule="auto"/>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grunty</w:t>
                  </w:r>
                </w:p>
              </w:tc>
              <w:tc>
                <w:tcPr>
                  <w:tcW w:w="847" w:type="dxa"/>
                  <w:tcBorders>
                    <w:top w:val="nil"/>
                    <w:left w:val="nil"/>
                    <w:bottom w:val="nil"/>
                    <w:right w:val="nil"/>
                  </w:tcBorders>
                  <w:noWrap/>
                  <w:vAlign w:val="bottom"/>
                  <w:hideMark/>
                </w:tcPr>
                <w:p w14:paraId="5E255FDB" w14:textId="7E73E996" w:rsidR="003441E4" w:rsidRPr="001357D5" w:rsidRDefault="00E1730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2 577 200,00</w:t>
                  </w:r>
                </w:p>
              </w:tc>
              <w:tc>
                <w:tcPr>
                  <w:tcW w:w="284" w:type="dxa"/>
                  <w:tcBorders>
                    <w:top w:val="nil"/>
                    <w:left w:val="single" w:sz="4" w:space="0" w:color="auto"/>
                    <w:bottom w:val="single" w:sz="4" w:space="0" w:color="auto"/>
                    <w:right w:val="single" w:sz="4" w:space="0" w:color="auto"/>
                  </w:tcBorders>
                  <w:noWrap/>
                  <w:vAlign w:val="center"/>
                  <w:hideMark/>
                </w:tcPr>
                <w:p w14:paraId="5ADB433A" w14:textId="77777777" w:rsidR="003441E4" w:rsidRPr="001357D5" w:rsidRDefault="003441E4" w:rsidP="003F5C7E">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8AEECC7"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59BE4690"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3A5EBF5"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3F5A1A8D" w14:textId="77777777" w:rsidR="003441E4" w:rsidRPr="001357D5" w:rsidRDefault="003441E4" w:rsidP="003F5C7E">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7EB9797F"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2C76FB05" w14:textId="77777777" w:rsidR="003441E4" w:rsidRPr="001357D5" w:rsidRDefault="003441E4"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B88A849"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4ACDE92" w14:textId="473BFACE" w:rsidR="003441E4" w:rsidRPr="001357D5" w:rsidRDefault="00E1730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2 577 200,00</w:t>
                  </w:r>
                </w:p>
              </w:tc>
              <w:tc>
                <w:tcPr>
                  <w:tcW w:w="850" w:type="dxa"/>
                  <w:tcBorders>
                    <w:top w:val="nil"/>
                    <w:left w:val="nil"/>
                    <w:bottom w:val="single" w:sz="4" w:space="0" w:color="auto"/>
                    <w:right w:val="single" w:sz="4" w:space="0" w:color="auto"/>
                  </w:tcBorders>
                  <w:noWrap/>
                  <w:vAlign w:val="center"/>
                  <w:hideMark/>
                </w:tcPr>
                <w:p w14:paraId="26E3702A"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7E52CF19"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9DFFC1A"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30D73B67"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C0E9C9C"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12" w:type="dxa"/>
                  <w:tcBorders>
                    <w:top w:val="nil"/>
                    <w:left w:val="nil"/>
                    <w:bottom w:val="single" w:sz="4" w:space="0" w:color="auto"/>
                    <w:right w:val="single" w:sz="4" w:space="0" w:color="auto"/>
                  </w:tcBorders>
                  <w:noWrap/>
                  <w:vAlign w:val="center"/>
                  <w:hideMark/>
                </w:tcPr>
                <w:p w14:paraId="679ADD5E"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3B2B510A" w14:textId="77777777" w:rsidR="003441E4" w:rsidRPr="001357D5" w:rsidRDefault="003441E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4" w:type="dxa"/>
                  <w:tcBorders>
                    <w:top w:val="nil"/>
                    <w:left w:val="nil"/>
                    <w:bottom w:val="single" w:sz="4" w:space="0" w:color="auto"/>
                    <w:right w:val="single" w:sz="4" w:space="0" w:color="auto"/>
                  </w:tcBorders>
                  <w:noWrap/>
                  <w:vAlign w:val="center"/>
                  <w:hideMark/>
                </w:tcPr>
                <w:p w14:paraId="07D0CA12" w14:textId="102E52D4" w:rsidR="003441E4" w:rsidRPr="001357D5" w:rsidRDefault="00E1730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2 577 200,00</w:t>
                  </w:r>
                </w:p>
              </w:tc>
              <w:tc>
                <w:tcPr>
                  <w:tcW w:w="988" w:type="dxa"/>
                  <w:tcBorders>
                    <w:top w:val="nil"/>
                    <w:left w:val="nil"/>
                    <w:bottom w:val="single" w:sz="4" w:space="0" w:color="auto"/>
                    <w:right w:val="single" w:sz="4" w:space="0" w:color="auto"/>
                  </w:tcBorders>
                  <w:noWrap/>
                  <w:vAlign w:val="center"/>
                  <w:hideMark/>
                </w:tcPr>
                <w:p w14:paraId="6FE4DB6B" w14:textId="63A8DED0" w:rsidR="003441E4" w:rsidRPr="001357D5" w:rsidRDefault="00E17304" w:rsidP="003F5C7E">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2 577 200,00</w:t>
                  </w:r>
                </w:p>
              </w:tc>
            </w:tr>
            <w:tr w:rsidR="001357D5" w:rsidRPr="001357D5" w14:paraId="07804DFF" w14:textId="77777777" w:rsidTr="00894C20">
              <w:trPr>
                <w:trHeight w:val="1530"/>
              </w:trPr>
              <w:tc>
                <w:tcPr>
                  <w:tcW w:w="299" w:type="dxa"/>
                  <w:tcBorders>
                    <w:top w:val="nil"/>
                    <w:left w:val="single" w:sz="4" w:space="0" w:color="auto"/>
                    <w:bottom w:val="single" w:sz="4" w:space="0" w:color="auto"/>
                    <w:right w:val="single" w:sz="4" w:space="0" w:color="auto"/>
                  </w:tcBorders>
                  <w:noWrap/>
                  <w:vAlign w:val="center"/>
                  <w:hideMark/>
                </w:tcPr>
                <w:p w14:paraId="7859ADC5"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w:t>
                  </w:r>
                </w:p>
              </w:tc>
              <w:tc>
                <w:tcPr>
                  <w:tcW w:w="584" w:type="dxa"/>
                  <w:tcBorders>
                    <w:top w:val="nil"/>
                    <w:left w:val="nil"/>
                    <w:bottom w:val="single" w:sz="4" w:space="0" w:color="auto"/>
                    <w:right w:val="single" w:sz="4" w:space="0" w:color="auto"/>
                  </w:tcBorders>
                  <w:vAlign w:val="center"/>
                  <w:hideMark/>
                </w:tcPr>
                <w:p w14:paraId="236C4811" w14:textId="77777777" w:rsidR="003441E4" w:rsidRPr="001357D5" w:rsidRDefault="003441E4" w:rsidP="003441E4">
                  <w:pPr>
                    <w:spacing w:after="0" w:line="240" w:lineRule="auto"/>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budynki, lokale i obiekty inżynierii lądowej i wodnej</w:t>
                  </w:r>
                </w:p>
              </w:tc>
              <w:tc>
                <w:tcPr>
                  <w:tcW w:w="847" w:type="dxa"/>
                  <w:tcBorders>
                    <w:top w:val="single" w:sz="4" w:space="0" w:color="auto"/>
                    <w:left w:val="nil"/>
                    <w:bottom w:val="single" w:sz="4" w:space="0" w:color="auto"/>
                    <w:right w:val="single" w:sz="4" w:space="0" w:color="auto"/>
                  </w:tcBorders>
                  <w:noWrap/>
                  <w:vAlign w:val="center"/>
                  <w:hideMark/>
                </w:tcPr>
                <w:p w14:paraId="0C15846D" w14:textId="1434D12F"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12 687 625,62</w:t>
                  </w:r>
                </w:p>
              </w:tc>
              <w:tc>
                <w:tcPr>
                  <w:tcW w:w="284" w:type="dxa"/>
                  <w:tcBorders>
                    <w:top w:val="nil"/>
                    <w:left w:val="nil"/>
                    <w:bottom w:val="single" w:sz="4" w:space="0" w:color="auto"/>
                    <w:right w:val="single" w:sz="4" w:space="0" w:color="auto"/>
                  </w:tcBorders>
                  <w:noWrap/>
                  <w:vAlign w:val="center"/>
                  <w:hideMark/>
                </w:tcPr>
                <w:p w14:paraId="308611AE" w14:textId="77777777" w:rsidR="003441E4" w:rsidRPr="001357D5" w:rsidRDefault="003441E4" w:rsidP="003441E4">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2611003" w14:textId="4F3FB5B9" w:rsidR="003441E4" w:rsidRPr="001357D5" w:rsidRDefault="005E546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97 350,00</w:t>
                  </w:r>
                </w:p>
              </w:tc>
              <w:tc>
                <w:tcPr>
                  <w:tcW w:w="705" w:type="dxa"/>
                  <w:tcBorders>
                    <w:top w:val="nil"/>
                    <w:left w:val="nil"/>
                    <w:bottom w:val="single" w:sz="4" w:space="0" w:color="auto"/>
                    <w:right w:val="single" w:sz="4" w:space="0" w:color="auto"/>
                  </w:tcBorders>
                  <w:noWrap/>
                  <w:vAlign w:val="center"/>
                  <w:hideMark/>
                </w:tcPr>
                <w:p w14:paraId="00B007BA"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C252CBB" w14:textId="653B76FD" w:rsidR="003441E4" w:rsidRPr="001357D5" w:rsidRDefault="005E546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97 350,00</w:t>
                  </w:r>
                </w:p>
              </w:tc>
              <w:tc>
                <w:tcPr>
                  <w:tcW w:w="425" w:type="dxa"/>
                  <w:tcBorders>
                    <w:top w:val="nil"/>
                    <w:left w:val="nil"/>
                    <w:bottom w:val="single" w:sz="4" w:space="0" w:color="auto"/>
                    <w:right w:val="single" w:sz="4" w:space="0" w:color="auto"/>
                  </w:tcBorders>
                  <w:noWrap/>
                  <w:vAlign w:val="center"/>
                  <w:hideMark/>
                </w:tcPr>
                <w:p w14:paraId="3931EAAF" w14:textId="77777777" w:rsidR="003441E4" w:rsidRPr="001357D5" w:rsidRDefault="003441E4" w:rsidP="003441E4">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4B051E67"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1E6C45AA" w14:textId="77777777" w:rsidR="003441E4" w:rsidRPr="001357D5" w:rsidRDefault="003441E4"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3AB941FB"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0250F00" w14:textId="49E956CA" w:rsidR="003441E4" w:rsidRPr="001357D5" w:rsidRDefault="005E546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12</w:t>
                  </w:r>
                  <w:r w:rsidR="00D16086" w:rsidRPr="001357D5">
                    <w:rPr>
                      <w:rFonts w:ascii="Arial Narrow" w:eastAsia="Times New Roman" w:hAnsi="Arial Narrow" w:cs="Calibri"/>
                      <w:sz w:val="12"/>
                      <w:szCs w:val="12"/>
                      <w:lang w:eastAsia="pl-PL"/>
                    </w:rPr>
                    <w:t> 784 975,62</w:t>
                  </w:r>
                </w:p>
              </w:tc>
              <w:tc>
                <w:tcPr>
                  <w:tcW w:w="850" w:type="dxa"/>
                  <w:tcBorders>
                    <w:top w:val="nil"/>
                    <w:left w:val="nil"/>
                    <w:bottom w:val="single" w:sz="4" w:space="0" w:color="auto"/>
                    <w:right w:val="single" w:sz="4" w:space="0" w:color="auto"/>
                  </w:tcBorders>
                  <w:noWrap/>
                  <w:vAlign w:val="center"/>
                  <w:hideMark/>
                </w:tcPr>
                <w:p w14:paraId="58BD6484" w14:textId="3AD3E859"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4 635 700,69</w:t>
                  </w:r>
                </w:p>
              </w:tc>
              <w:tc>
                <w:tcPr>
                  <w:tcW w:w="425" w:type="dxa"/>
                  <w:tcBorders>
                    <w:top w:val="nil"/>
                    <w:left w:val="nil"/>
                    <w:bottom w:val="single" w:sz="4" w:space="0" w:color="auto"/>
                    <w:right w:val="single" w:sz="4" w:space="0" w:color="auto"/>
                  </w:tcBorders>
                  <w:noWrap/>
                  <w:vAlign w:val="center"/>
                  <w:hideMark/>
                </w:tcPr>
                <w:p w14:paraId="74C5FCFB"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A873200" w14:textId="5D69C4F0" w:rsidR="003441E4" w:rsidRPr="001357D5" w:rsidRDefault="008C0DCB"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323 780,36</w:t>
                  </w:r>
                </w:p>
              </w:tc>
              <w:tc>
                <w:tcPr>
                  <w:tcW w:w="705" w:type="dxa"/>
                  <w:tcBorders>
                    <w:top w:val="nil"/>
                    <w:left w:val="nil"/>
                    <w:bottom w:val="single" w:sz="4" w:space="0" w:color="auto"/>
                    <w:right w:val="single" w:sz="4" w:space="0" w:color="auto"/>
                  </w:tcBorders>
                  <w:noWrap/>
                  <w:vAlign w:val="center"/>
                  <w:hideMark/>
                </w:tcPr>
                <w:p w14:paraId="5F961DEA"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D0673C6" w14:textId="41434DC4"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323</w:t>
                  </w:r>
                  <w:r w:rsidR="008C0DCB" w:rsidRPr="001357D5">
                    <w:rPr>
                      <w:rFonts w:ascii="Arial Narrow" w:eastAsia="Times New Roman" w:hAnsi="Arial Narrow" w:cs="Calibri"/>
                      <w:sz w:val="12"/>
                      <w:szCs w:val="12"/>
                      <w:lang w:eastAsia="pl-PL"/>
                    </w:rPr>
                    <w:t> 780,36</w:t>
                  </w:r>
                </w:p>
              </w:tc>
              <w:tc>
                <w:tcPr>
                  <w:tcW w:w="712" w:type="dxa"/>
                  <w:tcBorders>
                    <w:top w:val="nil"/>
                    <w:left w:val="nil"/>
                    <w:bottom w:val="single" w:sz="4" w:space="0" w:color="auto"/>
                    <w:right w:val="single" w:sz="4" w:space="0" w:color="auto"/>
                  </w:tcBorders>
                  <w:noWrap/>
                  <w:vAlign w:val="center"/>
                  <w:hideMark/>
                </w:tcPr>
                <w:p w14:paraId="1B943DA3"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210D4D5D" w14:textId="158DE830"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4 959</w:t>
                  </w:r>
                  <w:r w:rsidR="008C0DCB" w:rsidRPr="001357D5">
                    <w:rPr>
                      <w:rFonts w:ascii="Arial Narrow" w:eastAsia="Times New Roman" w:hAnsi="Arial Narrow" w:cs="Calibri"/>
                      <w:sz w:val="12"/>
                      <w:szCs w:val="12"/>
                      <w:lang w:eastAsia="pl-PL"/>
                    </w:rPr>
                    <w:t> 481,05</w:t>
                  </w:r>
                </w:p>
              </w:tc>
              <w:tc>
                <w:tcPr>
                  <w:tcW w:w="854" w:type="dxa"/>
                  <w:tcBorders>
                    <w:top w:val="nil"/>
                    <w:left w:val="nil"/>
                    <w:bottom w:val="single" w:sz="4" w:space="0" w:color="auto"/>
                    <w:right w:val="single" w:sz="4" w:space="0" w:color="auto"/>
                  </w:tcBorders>
                  <w:noWrap/>
                  <w:vAlign w:val="center"/>
                  <w:hideMark/>
                </w:tcPr>
                <w:p w14:paraId="165DB6A3" w14:textId="3E0EECC8"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8 051 924,93</w:t>
                  </w:r>
                </w:p>
              </w:tc>
              <w:tc>
                <w:tcPr>
                  <w:tcW w:w="988" w:type="dxa"/>
                  <w:tcBorders>
                    <w:top w:val="nil"/>
                    <w:left w:val="nil"/>
                    <w:bottom w:val="single" w:sz="4" w:space="0" w:color="auto"/>
                    <w:right w:val="single" w:sz="4" w:space="0" w:color="auto"/>
                  </w:tcBorders>
                  <w:noWrap/>
                  <w:vAlign w:val="center"/>
                  <w:hideMark/>
                </w:tcPr>
                <w:p w14:paraId="24345A7E" w14:textId="2044FC6D"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7 825</w:t>
                  </w:r>
                  <w:r w:rsidR="008C0DCB" w:rsidRPr="001357D5">
                    <w:rPr>
                      <w:rFonts w:ascii="Arial Narrow" w:eastAsia="Times New Roman" w:hAnsi="Arial Narrow" w:cs="Calibri"/>
                      <w:sz w:val="12"/>
                      <w:szCs w:val="12"/>
                      <w:lang w:eastAsia="pl-PL"/>
                    </w:rPr>
                    <w:t> 494,57</w:t>
                  </w:r>
                </w:p>
              </w:tc>
            </w:tr>
            <w:tr w:rsidR="001357D5" w:rsidRPr="001357D5" w14:paraId="14869E2D" w14:textId="77777777" w:rsidTr="00894C20">
              <w:trPr>
                <w:trHeight w:val="765"/>
              </w:trPr>
              <w:tc>
                <w:tcPr>
                  <w:tcW w:w="299" w:type="dxa"/>
                  <w:tcBorders>
                    <w:top w:val="nil"/>
                    <w:left w:val="single" w:sz="4" w:space="0" w:color="auto"/>
                    <w:bottom w:val="single" w:sz="4" w:space="0" w:color="auto"/>
                    <w:right w:val="single" w:sz="4" w:space="0" w:color="auto"/>
                  </w:tcBorders>
                  <w:noWrap/>
                  <w:vAlign w:val="center"/>
                  <w:hideMark/>
                </w:tcPr>
                <w:p w14:paraId="603CE848"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w:t>
                  </w:r>
                </w:p>
              </w:tc>
              <w:tc>
                <w:tcPr>
                  <w:tcW w:w="584" w:type="dxa"/>
                  <w:tcBorders>
                    <w:top w:val="nil"/>
                    <w:left w:val="nil"/>
                    <w:bottom w:val="single" w:sz="4" w:space="0" w:color="auto"/>
                    <w:right w:val="single" w:sz="4" w:space="0" w:color="auto"/>
                  </w:tcBorders>
                  <w:vAlign w:val="center"/>
                  <w:hideMark/>
                </w:tcPr>
                <w:p w14:paraId="1BA7F849" w14:textId="77777777" w:rsidR="003441E4" w:rsidRPr="001357D5" w:rsidRDefault="003441E4" w:rsidP="003441E4">
                  <w:pPr>
                    <w:spacing w:after="0" w:line="240" w:lineRule="auto"/>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urządzenia techniczne i maszyny</w:t>
                  </w:r>
                </w:p>
              </w:tc>
              <w:tc>
                <w:tcPr>
                  <w:tcW w:w="847" w:type="dxa"/>
                  <w:tcBorders>
                    <w:top w:val="nil"/>
                    <w:left w:val="nil"/>
                    <w:bottom w:val="single" w:sz="4" w:space="0" w:color="auto"/>
                    <w:right w:val="single" w:sz="4" w:space="0" w:color="auto"/>
                  </w:tcBorders>
                  <w:noWrap/>
                  <w:vAlign w:val="center"/>
                  <w:hideMark/>
                </w:tcPr>
                <w:p w14:paraId="15ECD21A" w14:textId="19787B10"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377 322,33</w:t>
                  </w:r>
                </w:p>
              </w:tc>
              <w:tc>
                <w:tcPr>
                  <w:tcW w:w="284" w:type="dxa"/>
                  <w:tcBorders>
                    <w:top w:val="nil"/>
                    <w:left w:val="nil"/>
                    <w:bottom w:val="single" w:sz="4" w:space="0" w:color="auto"/>
                    <w:right w:val="single" w:sz="4" w:space="0" w:color="auto"/>
                  </w:tcBorders>
                  <w:noWrap/>
                  <w:vAlign w:val="center"/>
                  <w:hideMark/>
                </w:tcPr>
                <w:p w14:paraId="3944F128" w14:textId="77777777" w:rsidR="003441E4" w:rsidRPr="001357D5" w:rsidRDefault="003441E4" w:rsidP="003441E4">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4E470D6" w14:textId="7E416DAD"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45 465,88</w:t>
                  </w:r>
                </w:p>
              </w:tc>
              <w:tc>
                <w:tcPr>
                  <w:tcW w:w="705" w:type="dxa"/>
                  <w:tcBorders>
                    <w:top w:val="nil"/>
                    <w:left w:val="nil"/>
                    <w:bottom w:val="single" w:sz="4" w:space="0" w:color="auto"/>
                    <w:right w:val="single" w:sz="4" w:space="0" w:color="auto"/>
                  </w:tcBorders>
                  <w:noWrap/>
                  <w:vAlign w:val="center"/>
                  <w:hideMark/>
                </w:tcPr>
                <w:p w14:paraId="6AC98B65" w14:textId="6074EA84" w:rsidR="003441E4" w:rsidRPr="001357D5" w:rsidRDefault="00695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0F590BC" w14:textId="2834A39F"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45 465,88</w:t>
                  </w:r>
                </w:p>
              </w:tc>
              <w:tc>
                <w:tcPr>
                  <w:tcW w:w="425" w:type="dxa"/>
                  <w:tcBorders>
                    <w:top w:val="nil"/>
                    <w:left w:val="nil"/>
                    <w:bottom w:val="single" w:sz="4" w:space="0" w:color="auto"/>
                    <w:right w:val="single" w:sz="4" w:space="0" w:color="auto"/>
                  </w:tcBorders>
                  <w:noWrap/>
                  <w:vAlign w:val="center"/>
                  <w:hideMark/>
                </w:tcPr>
                <w:p w14:paraId="77BE5DA0" w14:textId="77777777" w:rsidR="003441E4" w:rsidRPr="001357D5" w:rsidRDefault="003441E4" w:rsidP="003441E4">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5D1AC174" w14:textId="675469F9" w:rsidR="003441E4" w:rsidRPr="001357D5" w:rsidRDefault="00695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667C6292" w14:textId="77777777" w:rsidR="003441E4" w:rsidRPr="001357D5" w:rsidRDefault="003441E4"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CDE564D" w14:textId="173294C4" w:rsidR="003441E4" w:rsidRPr="001357D5" w:rsidRDefault="00695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08A1AAF5" w14:textId="2CED87FA"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422 788,21</w:t>
                  </w:r>
                </w:p>
              </w:tc>
              <w:tc>
                <w:tcPr>
                  <w:tcW w:w="850" w:type="dxa"/>
                  <w:tcBorders>
                    <w:top w:val="nil"/>
                    <w:left w:val="nil"/>
                    <w:bottom w:val="single" w:sz="4" w:space="0" w:color="auto"/>
                    <w:right w:val="single" w:sz="4" w:space="0" w:color="auto"/>
                  </w:tcBorders>
                  <w:noWrap/>
                  <w:vAlign w:val="center"/>
                  <w:hideMark/>
                </w:tcPr>
                <w:p w14:paraId="3D282A75" w14:textId="3B9F1DB9"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363 611,37</w:t>
                  </w:r>
                </w:p>
              </w:tc>
              <w:tc>
                <w:tcPr>
                  <w:tcW w:w="425" w:type="dxa"/>
                  <w:tcBorders>
                    <w:top w:val="nil"/>
                    <w:left w:val="nil"/>
                    <w:bottom w:val="single" w:sz="4" w:space="0" w:color="auto"/>
                    <w:right w:val="single" w:sz="4" w:space="0" w:color="auto"/>
                  </w:tcBorders>
                  <w:noWrap/>
                  <w:vAlign w:val="center"/>
                  <w:hideMark/>
                </w:tcPr>
                <w:p w14:paraId="48F19FD9"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88E1D66" w14:textId="624792F3"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11 118,00</w:t>
                  </w:r>
                </w:p>
              </w:tc>
              <w:tc>
                <w:tcPr>
                  <w:tcW w:w="705" w:type="dxa"/>
                  <w:tcBorders>
                    <w:top w:val="nil"/>
                    <w:left w:val="nil"/>
                    <w:bottom w:val="single" w:sz="4" w:space="0" w:color="auto"/>
                    <w:right w:val="single" w:sz="4" w:space="0" w:color="auto"/>
                  </w:tcBorders>
                  <w:noWrap/>
                  <w:vAlign w:val="center"/>
                  <w:hideMark/>
                </w:tcPr>
                <w:p w14:paraId="7F0ABC86" w14:textId="47E013EB" w:rsidR="003441E4" w:rsidRPr="001357D5" w:rsidRDefault="00695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9EF653A" w14:textId="6765D9AA"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11 118,00</w:t>
                  </w:r>
                </w:p>
              </w:tc>
              <w:tc>
                <w:tcPr>
                  <w:tcW w:w="712" w:type="dxa"/>
                  <w:tcBorders>
                    <w:top w:val="nil"/>
                    <w:left w:val="nil"/>
                    <w:bottom w:val="single" w:sz="4" w:space="0" w:color="auto"/>
                    <w:right w:val="single" w:sz="4" w:space="0" w:color="auto"/>
                  </w:tcBorders>
                  <w:noWrap/>
                  <w:vAlign w:val="center"/>
                  <w:hideMark/>
                </w:tcPr>
                <w:p w14:paraId="500B4859" w14:textId="6913F592" w:rsidR="003441E4" w:rsidRPr="001357D5" w:rsidRDefault="00695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5BE355D9" w14:textId="679ABD77"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374 729,37</w:t>
                  </w:r>
                </w:p>
              </w:tc>
              <w:tc>
                <w:tcPr>
                  <w:tcW w:w="854" w:type="dxa"/>
                  <w:tcBorders>
                    <w:top w:val="nil"/>
                    <w:left w:val="nil"/>
                    <w:bottom w:val="single" w:sz="4" w:space="0" w:color="auto"/>
                    <w:right w:val="single" w:sz="4" w:space="0" w:color="auto"/>
                  </w:tcBorders>
                  <w:noWrap/>
                  <w:vAlign w:val="center"/>
                  <w:hideMark/>
                </w:tcPr>
                <w:p w14:paraId="3B6145AA" w14:textId="75D6BC04" w:rsidR="003441E4" w:rsidRPr="001357D5" w:rsidRDefault="00823F91"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13 710,</w:t>
                  </w:r>
                  <w:r w:rsidR="001726AC">
                    <w:rPr>
                      <w:rFonts w:ascii="Arial Narrow" w:eastAsia="Times New Roman" w:hAnsi="Arial Narrow" w:cs="Calibri"/>
                      <w:sz w:val="12"/>
                      <w:szCs w:val="12"/>
                      <w:lang w:eastAsia="pl-PL"/>
                    </w:rPr>
                    <w:t>9</w:t>
                  </w:r>
                  <w:r>
                    <w:rPr>
                      <w:rFonts w:ascii="Arial Narrow" w:eastAsia="Times New Roman" w:hAnsi="Arial Narrow" w:cs="Calibri"/>
                      <w:sz w:val="12"/>
                      <w:szCs w:val="12"/>
                      <w:lang w:eastAsia="pl-PL"/>
                    </w:rPr>
                    <w:t>6</w:t>
                  </w:r>
                </w:p>
              </w:tc>
              <w:tc>
                <w:tcPr>
                  <w:tcW w:w="988" w:type="dxa"/>
                  <w:tcBorders>
                    <w:top w:val="nil"/>
                    <w:left w:val="nil"/>
                    <w:bottom w:val="single" w:sz="4" w:space="0" w:color="auto"/>
                    <w:right w:val="single" w:sz="4" w:space="0" w:color="auto"/>
                  </w:tcBorders>
                  <w:noWrap/>
                  <w:vAlign w:val="center"/>
                  <w:hideMark/>
                </w:tcPr>
                <w:p w14:paraId="1DBA70D0" w14:textId="7C955BCE" w:rsidR="003441E4" w:rsidRPr="001357D5" w:rsidRDefault="00D52969"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48 058,84</w:t>
                  </w:r>
                </w:p>
              </w:tc>
            </w:tr>
            <w:tr w:rsidR="001357D5" w:rsidRPr="001357D5" w14:paraId="3AF8A1F1" w14:textId="77777777" w:rsidTr="00894C20">
              <w:trPr>
                <w:trHeight w:val="510"/>
              </w:trPr>
              <w:tc>
                <w:tcPr>
                  <w:tcW w:w="299" w:type="dxa"/>
                  <w:tcBorders>
                    <w:top w:val="nil"/>
                    <w:left w:val="single" w:sz="4" w:space="0" w:color="auto"/>
                    <w:bottom w:val="single" w:sz="4" w:space="0" w:color="auto"/>
                    <w:right w:val="single" w:sz="4" w:space="0" w:color="auto"/>
                  </w:tcBorders>
                  <w:noWrap/>
                  <w:vAlign w:val="center"/>
                  <w:hideMark/>
                </w:tcPr>
                <w:p w14:paraId="0B6EEA2F"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4)</w:t>
                  </w:r>
                </w:p>
              </w:tc>
              <w:tc>
                <w:tcPr>
                  <w:tcW w:w="584" w:type="dxa"/>
                  <w:tcBorders>
                    <w:top w:val="nil"/>
                    <w:left w:val="nil"/>
                    <w:bottom w:val="single" w:sz="4" w:space="0" w:color="auto"/>
                    <w:right w:val="single" w:sz="4" w:space="0" w:color="auto"/>
                  </w:tcBorders>
                  <w:vAlign w:val="center"/>
                  <w:hideMark/>
                </w:tcPr>
                <w:p w14:paraId="391ACBA4" w14:textId="77777777" w:rsidR="003441E4" w:rsidRPr="001357D5" w:rsidRDefault="003441E4" w:rsidP="003441E4">
                  <w:pPr>
                    <w:spacing w:after="0" w:line="240" w:lineRule="auto"/>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środki transportu</w:t>
                  </w:r>
                </w:p>
              </w:tc>
              <w:tc>
                <w:tcPr>
                  <w:tcW w:w="847" w:type="dxa"/>
                  <w:tcBorders>
                    <w:top w:val="nil"/>
                    <w:left w:val="nil"/>
                    <w:bottom w:val="single" w:sz="4" w:space="0" w:color="auto"/>
                    <w:right w:val="single" w:sz="4" w:space="0" w:color="auto"/>
                  </w:tcBorders>
                  <w:noWrap/>
                  <w:vAlign w:val="center"/>
                  <w:hideMark/>
                </w:tcPr>
                <w:p w14:paraId="54031FC1"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284" w:type="dxa"/>
                  <w:tcBorders>
                    <w:top w:val="nil"/>
                    <w:left w:val="nil"/>
                    <w:bottom w:val="single" w:sz="4" w:space="0" w:color="auto"/>
                    <w:right w:val="single" w:sz="4" w:space="0" w:color="auto"/>
                  </w:tcBorders>
                  <w:noWrap/>
                  <w:vAlign w:val="center"/>
                  <w:hideMark/>
                </w:tcPr>
                <w:p w14:paraId="16E60C67" w14:textId="77777777" w:rsidR="003441E4" w:rsidRPr="001357D5" w:rsidRDefault="003441E4" w:rsidP="003441E4">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1276845E"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67C0BF6C"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87C71B1"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09227CE1" w14:textId="77777777" w:rsidR="003441E4" w:rsidRPr="001357D5" w:rsidRDefault="003441E4" w:rsidP="003441E4">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0B1D7498"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040EAF2F" w14:textId="77777777" w:rsidR="003441E4" w:rsidRPr="001357D5" w:rsidRDefault="003441E4"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26347E2"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5C99093"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0" w:type="dxa"/>
                  <w:tcBorders>
                    <w:top w:val="nil"/>
                    <w:left w:val="nil"/>
                    <w:bottom w:val="single" w:sz="4" w:space="0" w:color="auto"/>
                    <w:right w:val="single" w:sz="4" w:space="0" w:color="auto"/>
                  </w:tcBorders>
                  <w:noWrap/>
                  <w:vAlign w:val="center"/>
                  <w:hideMark/>
                </w:tcPr>
                <w:p w14:paraId="50BC51AF"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63969132"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24D1736"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0280499D"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E94BB18"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12" w:type="dxa"/>
                  <w:tcBorders>
                    <w:top w:val="nil"/>
                    <w:left w:val="nil"/>
                    <w:bottom w:val="single" w:sz="4" w:space="0" w:color="auto"/>
                    <w:right w:val="single" w:sz="4" w:space="0" w:color="auto"/>
                  </w:tcBorders>
                  <w:noWrap/>
                  <w:vAlign w:val="center"/>
                  <w:hideMark/>
                </w:tcPr>
                <w:p w14:paraId="7ADA3DE4"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2185512F"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4" w:type="dxa"/>
                  <w:tcBorders>
                    <w:top w:val="nil"/>
                    <w:left w:val="nil"/>
                    <w:bottom w:val="single" w:sz="4" w:space="0" w:color="auto"/>
                    <w:right w:val="single" w:sz="4" w:space="0" w:color="auto"/>
                  </w:tcBorders>
                  <w:noWrap/>
                  <w:vAlign w:val="center"/>
                  <w:hideMark/>
                </w:tcPr>
                <w:p w14:paraId="12884D92"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1214972F"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r>
            <w:tr w:rsidR="001357D5" w:rsidRPr="001357D5" w14:paraId="4B47AD82" w14:textId="77777777" w:rsidTr="00894C20">
              <w:trPr>
                <w:trHeight w:val="510"/>
              </w:trPr>
              <w:tc>
                <w:tcPr>
                  <w:tcW w:w="299" w:type="dxa"/>
                  <w:tcBorders>
                    <w:top w:val="nil"/>
                    <w:left w:val="single" w:sz="4" w:space="0" w:color="auto"/>
                    <w:bottom w:val="single" w:sz="4" w:space="0" w:color="auto"/>
                    <w:right w:val="single" w:sz="4" w:space="0" w:color="auto"/>
                  </w:tcBorders>
                  <w:noWrap/>
                  <w:vAlign w:val="center"/>
                  <w:hideMark/>
                </w:tcPr>
                <w:p w14:paraId="6F697968"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5)</w:t>
                  </w:r>
                </w:p>
              </w:tc>
              <w:tc>
                <w:tcPr>
                  <w:tcW w:w="584" w:type="dxa"/>
                  <w:tcBorders>
                    <w:top w:val="nil"/>
                    <w:left w:val="nil"/>
                    <w:bottom w:val="single" w:sz="4" w:space="0" w:color="auto"/>
                    <w:right w:val="single" w:sz="4" w:space="0" w:color="auto"/>
                  </w:tcBorders>
                  <w:vAlign w:val="center"/>
                  <w:hideMark/>
                </w:tcPr>
                <w:p w14:paraId="3C638956" w14:textId="77777777" w:rsidR="003441E4" w:rsidRPr="001357D5" w:rsidRDefault="003441E4" w:rsidP="003441E4">
                  <w:pPr>
                    <w:spacing w:after="0" w:line="240" w:lineRule="auto"/>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inne środki trwałe</w:t>
                  </w:r>
                </w:p>
              </w:tc>
              <w:tc>
                <w:tcPr>
                  <w:tcW w:w="847" w:type="dxa"/>
                  <w:tcBorders>
                    <w:top w:val="nil"/>
                    <w:left w:val="nil"/>
                    <w:bottom w:val="single" w:sz="4" w:space="0" w:color="auto"/>
                    <w:right w:val="single" w:sz="4" w:space="0" w:color="auto"/>
                  </w:tcBorders>
                  <w:noWrap/>
                  <w:vAlign w:val="center"/>
                  <w:hideMark/>
                </w:tcPr>
                <w:p w14:paraId="51987A23" w14:textId="06A66AEA" w:rsidR="003441E4" w:rsidRPr="001357D5" w:rsidRDefault="00E1730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232 390,62</w:t>
                  </w:r>
                </w:p>
              </w:tc>
              <w:tc>
                <w:tcPr>
                  <w:tcW w:w="284" w:type="dxa"/>
                  <w:tcBorders>
                    <w:top w:val="nil"/>
                    <w:left w:val="nil"/>
                    <w:bottom w:val="single" w:sz="4" w:space="0" w:color="auto"/>
                    <w:right w:val="single" w:sz="4" w:space="0" w:color="auto"/>
                  </w:tcBorders>
                  <w:noWrap/>
                  <w:vAlign w:val="center"/>
                  <w:hideMark/>
                </w:tcPr>
                <w:p w14:paraId="61927F02" w14:textId="77777777" w:rsidR="003441E4" w:rsidRPr="001357D5" w:rsidRDefault="003441E4" w:rsidP="003441E4">
                  <w:pPr>
                    <w:spacing w:after="0" w:line="240" w:lineRule="auto"/>
                    <w:jc w:val="right"/>
                    <w:rPr>
                      <w:rFonts w:ascii="Arial Narrow" w:eastAsia="Times New Roman" w:hAnsi="Arial Narrow" w:cs="Calibri"/>
                      <w:sz w:val="8"/>
                      <w:szCs w:val="8"/>
                      <w:lang w:eastAsia="pl-PL"/>
                    </w:rPr>
                  </w:pPr>
                  <w:r w:rsidRPr="001357D5">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4C1F57F4"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697DF884" w14:textId="7AE404E2" w:rsidR="003441E4" w:rsidRPr="001357D5" w:rsidRDefault="00F76A37"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0B3C7BB"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2C021A5D" w14:textId="77777777" w:rsidR="003441E4" w:rsidRPr="001357D5" w:rsidRDefault="003441E4" w:rsidP="003441E4">
                  <w:pPr>
                    <w:spacing w:after="0" w:line="240" w:lineRule="auto"/>
                    <w:jc w:val="right"/>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67BA3BEC" w14:textId="2CAE773D" w:rsidR="003441E4" w:rsidRPr="001357D5" w:rsidRDefault="007715EE"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6E99BA47" w14:textId="4158AE70" w:rsidR="003441E4" w:rsidRPr="001357D5" w:rsidRDefault="00E94D61" w:rsidP="00F76A37">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A8C2510" w14:textId="35B182B9" w:rsidR="003441E4" w:rsidRPr="001357D5" w:rsidRDefault="00E94D61"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0D76A69D" w14:textId="5CDF2774"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232 390,62</w:t>
                  </w:r>
                </w:p>
              </w:tc>
              <w:tc>
                <w:tcPr>
                  <w:tcW w:w="850" w:type="dxa"/>
                  <w:tcBorders>
                    <w:top w:val="nil"/>
                    <w:left w:val="nil"/>
                    <w:bottom w:val="single" w:sz="4" w:space="0" w:color="auto"/>
                    <w:right w:val="single" w:sz="4" w:space="0" w:color="auto"/>
                  </w:tcBorders>
                  <w:noWrap/>
                  <w:vAlign w:val="center"/>
                  <w:hideMark/>
                </w:tcPr>
                <w:p w14:paraId="1BE299AC" w14:textId="48B7D447"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232 390,62</w:t>
                  </w:r>
                </w:p>
              </w:tc>
              <w:tc>
                <w:tcPr>
                  <w:tcW w:w="425" w:type="dxa"/>
                  <w:tcBorders>
                    <w:top w:val="nil"/>
                    <w:left w:val="nil"/>
                    <w:bottom w:val="single" w:sz="4" w:space="0" w:color="auto"/>
                    <w:right w:val="single" w:sz="4" w:space="0" w:color="auto"/>
                  </w:tcBorders>
                  <w:noWrap/>
                  <w:vAlign w:val="center"/>
                  <w:hideMark/>
                </w:tcPr>
                <w:p w14:paraId="5F2E1DA5"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7342BB2"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777CFC97"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0F31E26"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712" w:type="dxa"/>
                  <w:tcBorders>
                    <w:top w:val="nil"/>
                    <w:left w:val="nil"/>
                    <w:bottom w:val="single" w:sz="4" w:space="0" w:color="auto"/>
                    <w:right w:val="single" w:sz="4" w:space="0" w:color="auto"/>
                  </w:tcBorders>
                  <w:noWrap/>
                  <w:vAlign w:val="center"/>
                  <w:hideMark/>
                </w:tcPr>
                <w:p w14:paraId="59D863DB" w14:textId="763CD0CC" w:rsidR="00E94D61" w:rsidRPr="001357D5" w:rsidRDefault="00E94D61" w:rsidP="00E94D61">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5D7BB068" w14:textId="74B008B5" w:rsidR="003441E4" w:rsidRPr="001357D5" w:rsidRDefault="00D16086"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232 390,62</w:t>
                  </w:r>
                </w:p>
              </w:tc>
              <w:tc>
                <w:tcPr>
                  <w:tcW w:w="854" w:type="dxa"/>
                  <w:tcBorders>
                    <w:top w:val="nil"/>
                    <w:left w:val="nil"/>
                    <w:bottom w:val="single" w:sz="4" w:space="0" w:color="auto"/>
                    <w:right w:val="single" w:sz="4" w:space="0" w:color="auto"/>
                  </w:tcBorders>
                  <w:noWrap/>
                  <w:vAlign w:val="center"/>
                  <w:hideMark/>
                </w:tcPr>
                <w:p w14:paraId="6D2B7C8A"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3855B684" w14:textId="77777777" w:rsidR="003441E4" w:rsidRPr="001357D5" w:rsidRDefault="003441E4" w:rsidP="003441E4">
                  <w:pPr>
                    <w:spacing w:after="0" w:line="240" w:lineRule="auto"/>
                    <w:jc w:val="right"/>
                    <w:rPr>
                      <w:rFonts w:ascii="Arial Narrow" w:eastAsia="Times New Roman" w:hAnsi="Arial Narrow" w:cs="Calibri"/>
                      <w:sz w:val="12"/>
                      <w:szCs w:val="12"/>
                      <w:lang w:eastAsia="pl-PL"/>
                    </w:rPr>
                  </w:pPr>
                  <w:r w:rsidRPr="001357D5">
                    <w:rPr>
                      <w:rFonts w:ascii="Arial Narrow" w:eastAsia="Times New Roman" w:hAnsi="Arial Narrow" w:cs="Calibri"/>
                      <w:sz w:val="12"/>
                      <w:szCs w:val="12"/>
                      <w:lang w:eastAsia="pl-PL"/>
                    </w:rPr>
                    <w:t>0,00</w:t>
                  </w:r>
                </w:p>
              </w:tc>
            </w:tr>
            <w:tr w:rsidR="001357D5" w:rsidRPr="001357D5" w14:paraId="269F45FA" w14:textId="77777777" w:rsidTr="00894C20">
              <w:trPr>
                <w:trHeight w:val="300"/>
              </w:trPr>
              <w:tc>
                <w:tcPr>
                  <w:tcW w:w="299" w:type="dxa"/>
                  <w:tcBorders>
                    <w:top w:val="nil"/>
                    <w:left w:val="single" w:sz="4" w:space="0" w:color="auto"/>
                    <w:bottom w:val="single" w:sz="4" w:space="0" w:color="auto"/>
                    <w:right w:val="single" w:sz="4" w:space="0" w:color="auto"/>
                  </w:tcBorders>
                  <w:noWrap/>
                  <w:vAlign w:val="center"/>
                  <w:hideMark/>
                </w:tcPr>
                <w:p w14:paraId="17D83FFA" w14:textId="77777777" w:rsidR="003441E4" w:rsidRPr="001357D5" w:rsidRDefault="003441E4" w:rsidP="003441E4">
                  <w:pPr>
                    <w:spacing w:after="0" w:line="240" w:lineRule="auto"/>
                    <w:jc w:val="right"/>
                    <w:rPr>
                      <w:rFonts w:ascii="Arial Narrow" w:eastAsia="Times New Roman" w:hAnsi="Arial Narrow" w:cs="Calibri"/>
                      <w:b/>
                      <w:bCs/>
                      <w:i/>
                      <w:iCs/>
                      <w:sz w:val="12"/>
                      <w:szCs w:val="12"/>
                      <w:lang w:eastAsia="pl-PL"/>
                    </w:rPr>
                  </w:pPr>
                  <w:r w:rsidRPr="001357D5">
                    <w:rPr>
                      <w:rFonts w:ascii="Arial Narrow" w:eastAsia="Times New Roman" w:hAnsi="Arial Narrow" w:cs="Calibri"/>
                      <w:b/>
                      <w:bCs/>
                      <w:i/>
                      <w:iCs/>
                      <w:sz w:val="12"/>
                      <w:szCs w:val="12"/>
                      <w:lang w:eastAsia="pl-PL"/>
                    </w:rPr>
                    <w:t> </w:t>
                  </w:r>
                </w:p>
              </w:tc>
              <w:tc>
                <w:tcPr>
                  <w:tcW w:w="584" w:type="dxa"/>
                  <w:tcBorders>
                    <w:top w:val="nil"/>
                    <w:left w:val="nil"/>
                    <w:bottom w:val="single" w:sz="4" w:space="0" w:color="auto"/>
                    <w:right w:val="single" w:sz="4" w:space="0" w:color="auto"/>
                  </w:tcBorders>
                  <w:noWrap/>
                  <w:vAlign w:val="bottom"/>
                  <w:hideMark/>
                </w:tcPr>
                <w:p w14:paraId="5E1B14F0" w14:textId="77777777" w:rsidR="003441E4" w:rsidRPr="001357D5" w:rsidRDefault="003441E4" w:rsidP="003441E4">
                  <w:pPr>
                    <w:spacing w:after="0" w:line="240" w:lineRule="auto"/>
                    <w:rPr>
                      <w:rFonts w:ascii="Arial Narrow" w:eastAsia="Times New Roman" w:hAnsi="Arial Narrow" w:cs="Calibri"/>
                      <w:sz w:val="10"/>
                      <w:szCs w:val="10"/>
                      <w:lang w:eastAsia="pl-PL"/>
                    </w:rPr>
                  </w:pPr>
                  <w:r w:rsidRPr="001357D5">
                    <w:rPr>
                      <w:rFonts w:ascii="Arial Narrow" w:eastAsia="Times New Roman" w:hAnsi="Arial Narrow" w:cs="Calibri"/>
                      <w:sz w:val="10"/>
                      <w:szCs w:val="10"/>
                      <w:lang w:eastAsia="pl-PL"/>
                    </w:rPr>
                    <w:t> </w:t>
                  </w:r>
                </w:p>
              </w:tc>
              <w:tc>
                <w:tcPr>
                  <w:tcW w:w="847" w:type="dxa"/>
                  <w:tcBorders>
                    <w:top w:val="nil"/>
                    <w:left w:val="nil"/>
                    <w:bottom w:val="single" w:sz="4" w:space="0" w:color="auto"/>
                    <w:right w:val="single" w:sz="4" w:space="0" w:color="auto"/>
                  </w:tcBorders>
                  <w:noWrap/>
                  <w:vAlign w:val="center"/>
                  <w:hideMark/>
                </w:tcPr>
                <w:p w14:paraId="4FFF2117" w14:textId="1C1A633D" w:rsidR="003441E4" w:rsidRPr="001357D5" w:rsidRDefault="00894C20"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w:t>
                  </w:r>
                  <w:r w:rsidR="00272687">
                    <w:rPr>
                      <w:rFonts w:ascii="Arial Narrow" w:eastAsia="Times New Roman" w:hAnsi="Arial Narrow" w:cs="Calibri"/>
                      <w:b/>
                      <w:bCs/>
                      <w:sz w:val="12"/>
                      <w:szCs w:val="12"/>
                      <w:lang w:eastAsia="pl-PL"/>
                    </w:rPr>
                    <w:t>5 879 693,57</w:t>
                  </w:r>
                </w:p>
              </w:tc>
              <w:tc>
                <w:tcPr>
                  <w:tcW w:w="284" w:type="dxa"/>
                  <w:tcBorders>
                    <w:top w:val="nil"/>
                    <w:left w:val="nil"/>
                    <w:bottom w:val="single" w:sz="4" w:space="0" w:color="auto"/>
                    <w:right w:val="single" w:sz="4" w:space="0" w:color="auto"/>
                  </w:tcBorders>
                  <w:noWrap/>
                  <w:vAlign w:val="center"/>
                  <w:hideMark/>
                </w:tcPr>
                <w:p w14:paraId="09A54A66" w14:textId="77777777" w:rsidR="003441E4" w:rsidRPr="001357D5" w:rsidRDefault="003441E4" w:rsidP="003441E4">
                  <w:pPr>
                    <w:spacing w:after="0" w:line="240" w:lineRule="auto"/>
                    <w:jc w:val="right"/>
                    <w:rPr>
                      <w:rFonts w:ascii="Arial Narrow" w:eastAsia="Times New Roman" w:hAnsi="Arial Narrow" w:cs="Calibri"/>
                      <w:b/>
                      <w:bCs/>
                      <w:sz w:val="8"/>
                      <w:szCs w:val="8"/>
                      <w:lang w:eastAsia="pl-PL"/>
                    </w:rPr>
                  </w:pPr>
                  <w:r w:rsidRPr="001357D5">
                    <w:rPr>
                      <w:rFonts w:ascii="Arial Narrow" w:eastAsia="Times New Roman" w:hAnsi="Arial Narrow" w:cs="Calibri"/>
                      <w:b/>
                      <w:bCs/>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523D2C5" w14:textId="5C52AFDF" w:rsidR="003441E4" w:rsidRPr="001357D5" w:rsidRDefault="00894C20"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147 565,88</w:t>
                  </w:r>
                </w:p>
              </w:tc>
              <w:tc>
                <w:tcPr>
                  <w:tcW w:w="705" w:type="dxa"/>
                  <w:tcBorders>
                    <w:top w:val="nil"/>
                    <w:left w:val="nil"/>
                    <w:bottom w:val="single" w:sz="4" w:space="0" w:color="auto"/>
                    <w:right w:val="single" w:sz="4" w:space="0" w:color="auto"/>
                  </w:tcBorders>
                  <w:noWrap/>
                  <w:vAlign w:val="center"/>
                  <w:hideMark/>
                </w:tcPr>
                <w:p w14:paraId="6A598D61" w14:textId="59786C67" w:rsidR="003441E4" w:rsidRPr="001357D5" w:rsidRDefault="009F21A8" w:rsidP="00437E8D">
                  <w:pPr>
                    <w:spacing w:after="0" w:line="240" w:lineRule="auto"/>
                    <w:jc w:val="center"/>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891BCD3" w14:textId="7DD28F75" w:rsidR="003441E4" w:rsidRPr="001357D5" w:rsidRDefault="00894C20"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147 565,88</w:t>
                  </w:r>
                </w:p>
              </w:tc>
              <w:tc>
                <w:tcPr>
                  <w:tcW w:w="425" w:type="dxa"/>
                  <w:tcBorders>
                    <w:top w:val="nil"/>
                    <w:left w:val="nil"/>
                    <w:bottom w:val="single" w:sz="4" w:space="0" w:color="auto"/>
                    <w:right w:val="single" w:sz="4" w:space="0" w:color="auto"/>
                  </w:tcBorders>
                  <w:noWrap/>
                  <w:vAlign w:val="center"/>
                  <w:hideMark/>
                </w:tcPr>
                <w:p w14:paraId="5A05A46C" w14:textId="77777777" w:rsidR="003441E4" w:rsidRPr="001357D5" w:rsidRDefault="003441E4" w:rsidP="003441E4">
                  <w:pPr>
                    <w:spacing w:after="0" w:line="240" w:lineRule="auto"/>
                    <w:jc w:val="right"/>
                    <w:rPr>
                      <w:rFonts w:ascii="Arial Narrow" w:eastAsia="Times New Roman" w:hAnsi="Arial Narrow" w:cs="Calibri"/>
                      <w:b/>
                      <w:bCs/>
                      <w:sz w:val="10"/>
                      <w:szCs w:val="10"/>
                      <w:lang w:eastAsia="pl-PL"/>
                    </w:rPr>
                  </w:pPr>
                  <w:r w:rsidRPr="001357D5">
                    <w:rPr>
                      <w:rFonts w:ascii="Arial Narrow" w:eastAsia="Times New Roman" w:hAnsi="Arial Narrow" w:cs="Calibri"/>
                      <w:b/>
                      <w:bCs/>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25819ECC" w14:textId="7E81D1B2" w:rsidR="003441E4" w:rsidRPr="001357D5" w:rsidRDefault="000F2ACA"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78B5D099" w14:textId="72948B1C" w:rsidR="003441E4" w:rsidRPr="001357D5" w:rsidRDefault="009F21A8"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2106B46" w14:textId="7EC85661" w:rsidR="003441E4" w:rsidRPr="001357D5" w:rsidRDefault="000F2ACA"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AF059A2" w14:textId="0F6D96B2" w:rsidR="003441E4" w:rsidRPr="001357D5" w:rsidRDefault="00894C20"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16 027 259,45</w:t>
                  </w:r>
                </w:p>
              </w:tc>
              <w:tc>
                <w:tcPr>
                  <w:tcW w:w="850" w:type="dxa"/>
                  <w:tcBorders>
                    <w:top w:val="nil"/>
                    <w:left w:val="nil"/>
                    <w:bottom w:val="single" w:sz="4" w:space="0" w:color="auto"/>
                    <w:right w:val="single" w:sz="4" w:space="0" w:color="auto"/>
                  </w:tcBorders>
                  <w:noWrap/>
                  <w:vAlign w:val="center"/>
                  <w:hideMark/>
                </w:tcPr>
                <w:p w14:paraId="71AB89C5" w14:textId="4BF9A989" w:rsidR="003441E4" w:rsidRPr="001357D5" w:rsidRDefault="00894C20"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5 236 857,68</w:t>
                  </w:r>
                </w:p>
              </w:tc>
              <w:tc>
                <w:tcPr>
                  <w:tcW w:w="425" w:type="dxa"/>
                  <w:tcBorders>
                    <w:top w:val="nil"/>
                    <w:left w:val="nil"/>
                    <w:bottom w:val="single" w:sz="4" w:space="0" w:color="auto"/>
                    <w:right w:val="single" w:sz="4" w:space="0" w:color="auto"/>
                  </w:tcBorders>
                  <w:noWrap/>
                  <w:vAlign w:val="center"/>
                  <w:hideMark/>
                </w:tcPr>
                <w:p w14:paraId="5CD13663" w14:textId="77777777" w:rsidR="003441E4" w:rsidRPr="001357D5" w:rsidRDefault="003441E4"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1205C7D" w14:textId="5A89A6D5" w:rsidR="003441E4" w:rsidRPr="001357D5" w:rsidRDefault="00272687" w:rsidP="003441E4">
                  <w:pPr>
                    <w:spacing w:after="0" w:line="240" w:lineRule="auto"/>
                    <w:jc w:val="right"/>
                    <w:rPr>
                      <w:rFonts w:ascii="Arial Narrow" w:eastAsia="Times New Roman" w:hAnsi="Arial Narrow" w:cs="Calibri"/>
                      <w:b/>
                      <w:bCs/>
                      <w:sz w:val="12"/>
                      <w:szCs w:val="12"/>
                      <w:lang w:eastAsia="pl-PL"/>
                    </w:rPr>
                  </w:pPr>
                  <w:r>
                    <w:rPr>
                      <w:rFonts w:ascii="Arial Narrow" w:eastAsia="Times New Roman" w:hAnsi="Arial Narrow" w:cs="Calibri"/>
                      <w:b/>
                      <w:bCs/>
                      <w:sz w:val="12"/>
                      <w:szCs w:val="12"/>
                      <w:lang w:eastAsia="pl-PL"/>
                    </w:rPr>
                    <w:t>33</w:t>
                  </w:r>
                  <w:r w:rsidR="007F4B8F">
                    <w:rPr>
                      <w:rFonts w:ascii="Arial Narrow" w:eastAsia="Times New Roman" w:hAnsi="Arial Narrow" w:cs="Calibri"/>
                      <w:b/>
                      <w:bCs/>
                      <w:sz w:val="12"/>
                      <w:szCs w:val="12"/>
                      <w:lang w:eastAsia="pl-PL"/>
                    </w:rPr>
                    <w:t>4 898,36</w:t>
                  </w:r>
                </w:p>
              </w:tc>
              <w:tc>
                <w:tcPr>
                  <w:tcW w:w="705" w:type="dxa"/>
                  <w:tcBorders>
                    <w:top w:val="nil"/>
                    <w:left w:val="nil"/>
                    <w:bottom w:val="single" w:sz="4" w:space="0" w:color="auto"/>
                    <w:right w:val="single" w:sz="4" w:space="0" w:color="auto"/>
                  </w:tcBorders>
                  <w:noWrap/>
                  <w:vAlign w:val="center"/>
                  <w:hideMark/>
                </w:tcPr>
                <w:p w14:paraId="31891029" w14:textId="7A556573" w:rsidR="003441E4" w:rsidRPr="001357D5" w:rsidRDefault="007F4B8F" w:rsidP="003441E4">
                  <w:pPr>
                    <w:spacing w:after="0" w:line="240" w:lineRule="auto"/>
                    <w:jc w:val="right"/>
                    <w:rPr>
                      <w:rFonts w:ascii="Arial Narrow" w:eastAsia="Times New Roman" w:hAnsi="Arial Narrow" w:cs="Calibri"/>
                      <w:b/>
                      <w:bCs/>
                      <w:sz w:val="12"/>
                      <w:szCs w:val="12"/>
                      <w:lang w:eastAsia="pl-PL"/>
                    </w:rPr>
                  </w:pPr>
                  <w:r>
                    <w:rPr>
                      <w:rFonts w:ascii="Arial Narrow" w:eastAsia="Times New Roman" w:hAnsi="Arial Narrow" w:cs="Calibri"/>
                      <w:b/>
                      <w:bCs/>
                      <w:sz w:val="12"/>
                      <w:szCs w:val="12"/>
                      <w:lang w:eastAsia="pl-PL"/>
                    </w:rPr>
                    <w:t>4 750,00</w:t>
                  </w:r>
                </w:p>
              </w:tc>
              <w:tc>
                <w:tcPr>
                  <w:tcW w:w="709" w:type="dxa"/>
                  <w:tcBorders>
                    <w:top w:val="nil"/>
                    <w:left w:val="nil"/>
                    <w:bottom w:val="single" w:sz="4" w:space="0" w:color="auto"/>
                    <w:right w:val="single" w:sz="4" w:space="0" w:color="auto"/>
                  </w:tcBorders>
                  <w:noWrap/>
                  <w:vAlign w:val="center"/>
                  <w:hideMark/>
                </w:tcPr>
                <w:p w14:paraId="723DCC2F" w14:textId="22C3DE88" w:rsidR="003441E4" w:rsidRPr="001357D5" w:rsidRDefault="00894C20"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339</w:t>
                  </w:r>
                  <w:r w:rsidR="00272687">
                    <w:rPr>
                      <w:rFonts w:ascii="Arial Narrow" w:eastAsia="Times New Roman" w:hAnsi="Arial Narrow" w:cs="Calibri"/>
                      <w:b/>
                      <w:bCs/>
                      <w:sz w:val="12"/>
                      <w:szCs w:val="12"/>
                      <w:lang w:eastAsia="pl-PL"/>
                    </w:rPr>
                    <w:t> 648,36</w:t>
                  </w:r>
                </w:p>
              </w:tc>
              <w:tc>
                <w:tcPr>
                  <w:tcW w:w="712" w:type="dxa"/>
                  <w:tcBorders>
                    <w:top w:val="nil"/>
                    <w:left w:val="nil"/>
                    <w:bottom w:val="single" w:sz="4" w:space="0" w:color="auto"/>
                    <w:right w:val="single" w:sz="4" w:space="0" w:color="auto"/>
                  </w:tcBorders>
                  <w:noWrap/>
                  <w:vAlign w:val="center"/>
                  <w:hideMark/>
                </w:tcPr>
                <w:p w14:paraId="47CF185E" w14:textId="40471606" w:rsidR="003441E4" w:rsidRPr="001357D5" w:rsidRDefault="000F2ACA"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6EE69A33" w14:textId="5A1FAC96" w:rsidR="003441E4" w:rsidRPr="001357D5" w:rsidRDefault="004024A7"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5 576</w:t>
                  </w:r>
                  <w:r w:rsidR="002754E6" w:rsidRPr="001357D5">
                    <w:rPr>
                      <w:rFonts w:ascii="Arial Narrow" w:eastAsia="Times New Roman" w:hAnsi="Arial Narrow" w:cs="Calibri"/>
                      <w:b/>
                      <w:bCs/>
                      <w:sz w:val="12"/>
                      <w:szCs w:val="12"/>
                      <w:lang w:eastAsia="pl-PL"/>
                    </w:rPr>
                    <w:t> 506,04</w:t>
                  </w:r>
                </w:p>
              </w:tc>
              <w:tc>
                <w:tcPr>
                  <w:tcW w:w="854" w:type="dxa"/>
                  <w:tcBorders>
                    <w:top w:val="nil"/>
                    <w:left w:val="nil"/>
                    <w:bottom w:val="single" w:sz="4" w:space="0" w:color="auto"/>
                    <w:right w:val="single" w:sz="4" w:space="0" w:color="auto"/>
                  </w:tcBorders>
                  <w:noWrap/>
                  <w:vAlign w:val="center"/>
                  <w:hideMark/>
                </w:tcPr>
                <w:p w14:paraId="1FB67E61" w14:textId="46512EA2" w:rsidR="003441E4" w:rsidRPr="001357D5" w:rsidRDefault="004024A7"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10</w:t>
                  </w:r>
                  <w:r w:rsidR="0011380A">
                    <w:rPr>
                      <w:rFonts w:ascii="Arial Narrow" w:eastAsia="Times New Roman" w:hAnsi="Arial Narrow" w:cs="Calibri"/>
                      <w:b/>
                      <w:bCs/>
                      <w:sz w:val="12"/>
                      <w:szCs w:val="12"/>
                      <w:lang w:eastAsia="pl-PL"/>
                    </w:rPr>
                    <w:t> </w:t>
                  </w:r>
                  <w:r w:rsidRPr="001357D5">
                    <w:rPr>
                      <w:rFonts w:ascii="Arial Narrow" w:eastAsia="Times New Roman" w:hAnsi="Arial Narrow" w:cs="Calibri"/>
                      <w:b/>
                      <w:bCs/>
                      <w:sz w:val="12"/>
                      <w:szCs w:val="12"/>
                      <w:lang w:eastAsia="pl-PL"/>
                    </w:rPr>
                    <w:t>6</w:t>
                  </w:r>
                  <w:r w:rsidR="0011380A">
                    <w:rPr>
                      <w:rFonts w:ascii="Arial Narrow" w:eastAsia="Times New Roman" w:hAnsi="Arial Narrow" w:cs="Calibri"/>
                      <w:b/>
                      <w:bCs/>
                      <w:sz w:val="12"/>
                      <w:szCs w:val="12"/>
                      <w:lang w:eastAsia="pl-PL"/>
                    </w:rPr>
                    <w:t>42 835,</w:t>
                  </w:r>
                  <w:r w:rsidR="001726AC">
                    <w:rPr>
                      <w:rFonts w:ascii="Arial Narrow" w:eastAsia="Times New Roman" w:hAnsi="Arial Narrow" w:cs="Calibri"/>
                      <w:b/>
                      <w:bCs/>
                      <w:sz w:val="12"/>
                      <w:szCs w:val="12"/>
                      <w:lang w:eastAsia="pl-PL"/>
                    </w:rPr>
                    <w:t>8</w:t>
                  </w:r>
                  <w:r w:rsidR="0011380A">
                    <w:rPr>
                      <w:rFonts w:ascii="Arial Narrow" w:eastAsia="Times New Roman" w:hAnsi="Arial Narrow" w:cs="Calibri"/>
                      <w:b/>
                      <w:bCs/>
                      <w:sz w:val="12"/>
                      <w:szCs w:val="12"/>
                      <w:lang w:eastAsia="pl-PL"/>
                    </w:rPr>
                    <w:t>9</w:t>
                  </w:r>
                </w:p>
              </w:tc>
              <w:tc>
                <w:tcPr>
                  <w:tcW w:w="988" w:type="dxa"/>
                  <w:tcBorders>
                    <w:top w:val="nil"/>
                    <w:left w:val="nil"/>
                    <w:bottom w:val="single" w:sz="4" w:space="0" w:color="auto"/>
                    <w:right w:val="single" w:sz="4" w:space="0" w:color="auto"/>
                  </w:tcBorders>
                  <w:noWrap/>
                  <w:vAlign w:val="center"/>
                  <w:hideMark/>
                </w:tcPr>
                <w:p w14:paraId="371B1FC9" w14:textId="023546A1" w:rsidR="003441E4" w:rsidRPr="001357D5" w:rsidRDefault="00441CFA" w:rsidP="003441E4">
                  <w:pPr>
                    <w:spacing w:after="0" w:line="240" w:lineRule="auto"/>
                    <w:jc w:val="right"/>
                    <w:rPr>
                      <w:rFonts w:ascii="Arial Narrow" w:eastAsia="Times New Roman" w:hAnsi="Arial Narrow" w:cs="Calibri"/>
                      <w:b/>
                      <w:bCs/>
                      <w:sz w:val="12"/>
                      <w:szCs w:val="12"/>
                      <w:lang w:eastAsia="pl-PL"/>
                    </w:rPr>
                  </w:pPr>
                  <w:r w:rsidRPr="001357D5">
                    <w:rPr>
                      <w:rFonts w:ascii="Arial Narrow" w:eastAsia="Times New Roman" w:hAnsi="Arial Narrow" w:cs="Calibri"/>
                      <w:b/>
                      <w:bCs/>
                      <w:sz w:val="12"/>
                      <w:szCs w:val="12"/>
                      <w:lang w:eastAsia="pl-PL"/>
                    </w:rPr>
                    <w:t>10 450 753,41</w:t>
                  </w:r>
                </w:p>
              </w:tc>
            </w:tr>
          </w:tbl>
          <w:p w14:paraId="7A68FDD0" w14:textId="1B097652" w:rsidR="00082FF6" w:rsidRPr="001357D5" w:rsidRDefault="00082FF6" w:rsidP="004112BB">
            <w:pPr>
              <w:rPr>
                <w:b/>
                <w:sz w:val="24"/>
                <w:szCs w:val="24"/>
              </w:rPr>
            </w:pPr>
          </w:p>
        </w:tc>
      </w:tr>
      <w:tr w:rsidR="006154FF" w:rsidRPr="006154FF" w14:paraId="41A10F7C" w14:textId="77777777" w:rsidTr="00F76A37">
        <w:tc>
          <w:tcPr>
            <w:tcW w:w="704" w:type="dxa"/>
          </w:tcPr>
          <w:p w14:paraId="6B1FF154" w14:textId="77777777" w:rsidR="00891A69" w:rsidRPr="004E729C" w:rsidRDefault="00891A69" w:rsidP="00891A69">
            <w:pPr>
              <w:rPr>
                <w:rFonts w:cstheme="minorHAnsi"/>
                <w:sz w:val="20"/>
                <w:szCs w:val="20"/>
              </w:rPr>
            </w:pPr>
          </w:p>
        </w:tc>
        <w:tc>
          <w:tcPr>
            <w:tcW w:w="14459" w:type="dxa"/>
          </w:tcPr>
          <w:p w14:paraId="7A9FB11B" w14:textId="77777777" w:rsidR="00891A69" w:rsidRPr="001357D5" w:rsidRDefault="00891A69" w:rsidP="00A74CF4">
            <w:pPr>
              <w:rPr>
                <w:b/>
                <w:sz w:val="12"/>
                <w:szCs w:val="12"/>
              </w:rPr>
            </w:pPr>
          </w:p>
          <w:p w14:paraId="32F346F9" w14:textId="77777777" w:rsidR="00007D58" w:rsidRPr="001357D5" w:rsidRDefault="00007D58" w:rsidP="00A74CF4">
            <w:pPr>
              <w:rPr>
                <w:b/>
                <w:sz w:val="12"/>
                <w:szCs w:val="12"/>
              </w:rPr>
            </w:pPr>
          </w:p>
          <w:p w14:paraId="66C8D505" w14:textId="5B5A5171" w:rsidR="00007D58" w:rsidRPr="001357D5" w:rsidRDefault="00007D58" w:rsidP="00A74CF4">
            <w:pPr>
              <w:rPr>
                <w:b/>
                <w:sz w:val="12"/>
                <w:szCs w:val="12"/>
              </w:rPr>
            </w:pPr>
          </w:p>
        </w:tc>
      </w:tr>
      <w:tr w:rsidR="006154FF" w:rsidRPr="006154FF" w14:paraId="6F7C793F" w14:textId="77777777" w:rsidTr="00F76A37">
        <w:tc>
          <w:tcPr>
            <w:tcW w:w="704" w:type="dxa"/>
          </w:tcPr>
          <w:p w14:paraId="5ADBECC0" w14:textId="77777777" w:rsidR="004112BB" w:rsidRPr="004E729C" w:rsidRDefault="004112BB" w:rsidP="004112BB">
            <w:pPr>
              <w:rPr>
                <w:rFonts w:cstheme="minorHAnsi"/>
                <w:sz w:val="20"/>
                <w:szCs w:val="20"/>
              </w:rPr>
            </w:pPr>
            <w:r>
              <w:rPr>
                <w:rFonts w:cstheme="minorHAnsi"/>
                <w:sz w:val="20"/>
                <w:szCs w:val="20"/>
              </w:rPr>
              <w:t>1.2</w:t>
            </w:r>
          </w:p>
        </w:tc>
        <w:tc>
          <w:tcPr>
            <w:tcW w:w="14459" w:type="dxa"/>
          </w:tcPr>
          <w:p w14:paraId="42166062" w14:textId="77777777" w:rsidR="004112BB" w:rsidRPr="001357D5" w:rsidRDefault="004112BB" w:rsidP="004112BB">
            <w:pPr>
              <w:widowControl w:val="0"/>
              <w:autoSpaceDE w:val="0"/>
              <w:autoSpaceDN w:val="0"/>
              <w:adjustRightInd w:val="0"/>
              <w:spacing w:before="47"/>
              <w:ind w:right="-20"/>
            </w:pPr>
            <w:r w:rsidRPr="001357D5">
              <w:rPr>
                <w:sz w:val="20"/>
                <w:szCs w:val="20"/>
              </w:rPr>
              <w:t>aktualną</w:t>
            </w:r>
            <w:r w:rsidRPr="001357D5">
              <w:rPr>
                <w:spacing w:val="-13"/>
                <w:sz w:val="20"/>
                <w:szCs w:val="20"/>
              </w:rPr>
              <w:t xml:space="preserve"> </w:t>
            </w:r>
            <w:r w:rsidRPr="001357D5">
              <w:rPr>
                <w:sz w:val="20"/>
                <w:szCs w:val="20"/>
              </w:rPr>
              <w:t>wartość</w:t>
            </w:r>
            <w:r w:rsidRPr="001357D5">
              <w:rPr>
                <w:spacing w:val="-13"/>
                <w:sz w:val="20"/>
                <w:szCs w:val="20"/>
              </w:rPr>
              <w:t xml:space="preserve"> </w:t>
            </w:r>
            <w:r w:rsidRPr="001357D5">
              <w:rPr>
                <w:sz w:val="20"/>
                <w:szCs w:val="20"/>
              </w:rPr>
              <w:t>rynkową</w:t>
            </w:r>
            <w:r w:rsidRPr="001357D5">
              <w:rPr>
                <w:spacing w:val="-13"/>
                <w:sz w:val="20"/>
                <w:szCs w:val="20"/>
              </w:rPr>
              <w:t xml:space="preserve"> </w:t>
            </w:r>
            <w:r w:rsidRPr="001357D5">
              <w:rPr>
                <w:sz w:val="20"/>
                <w:szCs w:val="20"/>
              </w:rPr>
              <w:t>środków</w:t>
            </w:r>
            <w:r w:rsidRPr="001357D5">
              <w:rPr>
                <w:spacing w:val="-13"/>
                <w:sz w:val="20"/>
                <w:szCs w:val="20"/>
              </w:rPr>
              <w:t xml:space="preserve"> </w:t>
            </w:r>
            <w:r w:rsidRPr="001357D5">
              <w:rPr>
                <w:sz w:val="20"/>
                <w:szCs w:val="20"/>
              </w:rPr>
              <w:t>trwałych,</w:t>
            </w:r>
            <w:r w:rsidRPr="001357D5">
              <w:rPr>
                <w:spacing w:val="-13"/>
                <w:sz w:val="20"/>
                <w:szCs w:val="20"/>
              </w:rPr>
              <w:t xml:space="preserve"> </w:t>
            </w:r>
            <w:r w:rsidRPr="001357D5">
              <w:rPr>
                <w:sz w:val="20"/>
                <w:szCs w:val="20"/>
              </w:rPr>
              <w:t>w</w:t>
            </w:r>
            <w:r w:rsidRPr="001357D5">
              <w:rPr>
                <w:spacing w:val="-13"/>
                <w:sz w:val="20"/>
                <w:szCs w:val="20"/>
              </w:rPr>
              <w:t xml:space="preserve"> </w:t>
            </w:r>
            <w:r w:rsidRPr="001357D5">
              <w:rPr>
                <w:sz w:val="20"/>
                <w:szCs w:val="20"/>
              </w:rPr>
              <w:t>tym</w:t>
            </w:r>
            <w:r w:rsidRPr="001357D5">
              <w:rPr>
                <w:spacing w:val="-13"/>
                <w:sz w:val="20"/>
                <w:szCs w:val="20"/>
              </w:rPr>
              <w:t xml:space="preserve"> </w:t>
            </w:r>
            <w:r w:rsidRPr="001357D5">
              <w:rPr>
                <w:sz w:val="20"/>
                <w:szCs w:val="20"/>
              </w:rPr>
              <w:t>dóbr</w:t>
            </w:r>
            <w:r w:rsidRPr="001357D5">
              <w:rPr>
                <w:spacing w:val="-13"/>
                <w:sz w:val="20"/>
                <w:szCs w:val="20"/>
              </w:rPr>
              <w:t xml:space="preserve"> </w:t>
            </w:r>
            <w:r w:rsidRPr="001357D5">
              <w:rPr>
                <w:sz w:val="20"/>
                <w:szCs w:val="20"/>
              </w:rPr>
              <w:t>kultury</w:t>
            </w:r>
            <w:r w:rsidRPr="001357D5">
              <w:rPr>
                <w:spacing w:val="-13"/>
                <w:sz w:val="20"/>
                <w:szCs w:val="20"/>
              </w:rPr>
              <w:t xml:space="preserve"> </w:t>
            </w:r>
            <w:r w:rsidRPr="001357D5">
              <w:rPr>
                <w:sz w:val="20"/>
                <w:szCs w:val="20"/>
              </w:rPr>
              <w:t>–</w:t>
            </w:r>
            <w:r w:rsidRPr="001357D5">
              <w:rPr>
                <w:spacing w:val="-13"/>
                <w:sz w:val="20"/>
                <w:szCs w:val="20"/>
              </w:rPr>
              <w:t xml:space="preserve"> </w:t>
            </w:r>
            <w:r w:rsidRPr="001357D5">
              <w:rPr>
                <w:sz w:val="20"/>
                <w:szCs w:val="20"/>
              </w:rPr>
              <w:t>o</w:t>
            </w:r>
            <w:r w:rsidRPr="001357D5">
              <w:rPr>
                <w:spacing w:val="-13"/>
                <w:sz w:val="20"/>
                <w:szCs w:val="20"/>
              </w:rPr>
              <w:t xml:space="preserve"> </w:t>
            </w:r>
            <w:r w:rsidRPr="001357D5">
              <w:rPr>
                <w:sz w:val="20"/>
                <w:szCs w:val="20"/>
              </w:rPr>
              <w:t>ile</w:t>
            </w:r>
            <w:r w:rsidRPr="001357D5">
              <w:rPr>
                <w:spacing w:val="-13"/>
                <w:sz w:val="20"/>
                <w:szCs w:val="20"/>
              </w:rPr>
              <w:t xml:space="preserve"> </w:t>
            </w:r>
            <w:r w:rsidRPr="001357D5">
              <w:rPr>
                <w:sz w:val="20"/>
                <w:szCs w:val="20"/>
              </w:rPr>
              <w:t>jednostka</w:t>
            </w:r>
            <w:r w:rsidRPr="001357D5">
              <w:rPr>
                <w:spacing w:val="-13"/>
                <w:sz w:val="20"/>
                <w:szCs w:val="20"/>
              </w:rPr>
              <w:t xml:space="preserve"> </w:t>
            </w:r>
            <w:r w:rsidRPr="001357D5">
              <w:rPr>
                <w:sz w:val="20"/>
                <w:szCs w:val="20"/>
              </w:rPr>
              <w:t>dysponuje</w:t>
            </w:r>
            <w:r w:rsidRPr="001357D5">
              <w:rPr>
                <w:spacing w:val="-13"/>
                <w:sz w:val="20"/>
                <w:szCs w:val="20"/>
              </w:rPr>
              <w:t xml:space="preserve"> </w:t>
            </w:r>
            <w:r w:rsidRPr="001357D5">
              <w:rPr>
                <w:sz w:val="20"/>
                <w:szCs w:val="20"/>
              </w:rPr>
              <w:t>takimi</w:t>
            </w:r>
            <w:r w:rsidRPr="001357D5">
              <w:rPr>
                <w:spacing w:val="-13"/>
                <w:sz w:val="20"/>
                <w:szCs w:val="20"/>
              </w:rPr>
              <w:t xml:space="preserve"> </w:t>
            </w:r>
            <w:r w:rsidRPr="001357D5">
              <w:rPr>
                <w:sz w:val="20"/>
                <w:szCs w:val="20"/>
              </w:rPr>
              <w:t>informacjami</w:t>
            </w:r>
          </w:p>
        </w:tc>
      </w:tr>
      <w:tr w:rsidR="006154FF" w:rsidRPr="006154FF" w14:paraId="22078D77" w14:textId="77777777" w:rsidTr="00F76A37">
        <w:tc>
          <w:tcPr>
            <w:tcW w:w="704" w:type="dxa"/>
          </w:tcPr>
          <w:p w14:paraId="15446A70" w14:textId="77777777" w:rsidR="004112BB" w:rsidRPr="004E729C" w:rsidRDefault="004112BB" w:rsidP="004112BB">
            <w:pPr>
              <w:rPr>
                <w:rFonts w:cstheme="minorHAnsi"/>
                <w:sz w:val="20"/>
                <w:szCs w:val="20"/>
              </w:rPr>
            </w:pPr>
          </w:p>
        </w:tc>
        <w:tc>
          <w:tcPr>
            <w:tcW w:w="14459" w:type="dxa"/>
          </w:tcPr>
          <w:p w14:paraId="7CB40A99" w14:textId="77777777" w:rsidR="004112BB" w:rsidRPr="006154FF" w:rsidRDefault="000D2706" w:rsidP="000D2706">
            <w:pPr>
              <w:rPr>
                <w:color w:val="000000" w:themeColor="text1"/>
                <w:sz w:val="24"/>
                <w:szCs w:val="24"/>
              </w:rPr>
            </w:pPr>
            <w:r w:rsidRPr="006154FF">
              <w:rPr>
                <w:color w:val="000000" w:themeColor="text1"/>
                <w:sz w:val="24"/>
                <w:szCs w:val="24"/>
              </w:rPr>
              <w:t xml:space="preserve"> nie dotyczy</w:t>
            </w:r>
          </w:p>
        </w:tc>
      </w:tr>
      <w:tr w:rsidR="006154FF" w:rsidRPr="006154FF" w14:paraId="71155C3D" w14:textId="77777777" w:rsidTr="00F76A37">
        <w:tc>
          <w:tcPr>
            <w:tcW w:w="704" w:type="dxa"/>
          </w:tcPr>
          <w:p w14:paraId="16CAC7B4" w14:textId="77777777" w:rsidR="004112BB" w:rsidRPr="004E729C" w:rsidRDefault="004112BB" w:rsidP="004112BB">
            <w:pPr>
              <w:rPr>
                <w:rFonts w:cstheme="minorHAnsi"/>
                <w:sz w:val="20"/>
                <w:szCs w:val="20"/>
              </w:rPr>
            </w:pPr>
            <w:r>
              <w:rPr>
                <w:rFonts w:cstheme="minorHAnsi"/>
                <w:sz w:val="20"/>
                <w:szCs w:val="20"/>
              </w:rPr>
              <w:t>1.3</w:t>
            </w:r>
          </w:p>
        </w:tc>
        <w:tc>
          <w:tcPr>
            <w:tcW w:w="14459" w:type="dxa"/>
          </w:tcPr>
          <w:p w14:paraId="7C5C0414" w14:textId="77777777" w:rsidR="004112BB" w:rsidRPr="006154FF" w:rsidRDefault="004112BB" w:rsidP="004112BB">
            <w:pPr>
              <w:widowControl w:val="0"/>
              <w:autoSpaceDE w:val="0"/>
              <w:autoSpaceDN w:val="0"/>
              <w:adjustRightInd w:val="0"/>
              <w:spacing w:before="47" w:line="250" w:lineRule="auto"/>
              <w:ind w:right="40"/>
              <w:rPr>
                <w:color w:val="000000" w:themeColor="text1"/>
              </w:rPr>
            </w:pPr>
            <w:r w:rsidRPr="006154FF">
              <w:rPr>
                <w:color w:val="000000" w:themeColor="text1"/>
                <w:sz w:val="20"/>
                <w:szCs w:val="20"/>
              </w:rPr>
              <w:t>kwotę</w:t>
            </w:r>
            <w:r w:rsidRPr="006154FF">
              <w:rPr>
                <w:color w:val="000000" w:themeColor="text1"/>
                <w:spacing w:val="-4"/>
                <w:sz w:val="20"/>
                <w:szCs w:val="20"/>
              </w:rPr>
              <w:t xml:space="preserve"> </w:t>
            </w:r>
            <w:r w:rsidRPr="006154FF">
              <w:rPr>
                <w:color w:val="000000" w:themeColor="text1"/>
                <w:sz w:val="20"/>
                <w:szCs w:val="20"/>
              </w:rPr>
              <w:t>dokonanych</w:t>
            </w:r>
            <w:r w:rsidRPr="006154FF">
              <w:rPr>
                <w:color w:val="000000" w:themeColor="text1"/>
                <w:spacing w:val="-4"/>
                <w:sz w:val="20"/>
                <w:szCs w:val="20"/>
              </w:rPr>
              <w:t xml:space="preserve"> </w:t>
            </w:r>
            <w:r w:rsidRPr="006154FF">
              <w:rPr>
                <w:color w:val="000000" w:themeColor="text1"/>
                <w:sz w:val="20"/>
                <w:szCs w:val="20"/>
              </w:rPr>
              <w:t>w</w:t>
            </w:r>
            <w:r w:rsidRPr="006154FF">
              <w:rPr>
                <w:color w:val="000000" w:themeColor="text1"/>
                <w:spacing w:val="-4"/>
                <w:sz w:val="20"/>
                <w:szCs w:val="20"/>
              </w:rPr>
              <w:t xml:space="preserve"> </w:t>
            </w:r>
            <w:r w:rsidRPr="006154FF">
              <w:rPr>
                <w:color w:val="000000" w:themeColor="text1"/>
                <w:sz w:val="20"/>
                <w:szCs w:val="20"/>
              </w:rPr>
              <w:t>trakcie</w:t>
            </w:r>
            <w:r w:rsidRPr="006154FF">
              <w:rPr>
                <w:color w:val="000000" w:themeColor="text1"/>
                <w:spacing w:val="-4"/>
                <w:sz w:val="20"/>
                <w:szCs w:val="20"/>
              </w:rPr>
              <w:t xml:space="preserve"> </w:t>
            </w:r>
            <w:r w:rsidRPr="006154FF">
              <w:rPr>
                <w:color w:val="000000" w:themeColor="text1"/>
                <w:sz w:val="20"/>
                <w:szCs w:val="20"/>
              </w:rPr>
              <w:t>roku</w:t>
            </w:r>
            <w:r w:rsidRPr="006154FF">
              <w:rPr>
                <w:color w:val="000000" w:themeColor="text1"/>
                <w:spacing w:val="-4"/>
                <w:sz w:val="20"/>
                <w:szCs w:val="20"/>
              </w:rPr>
              <w:t xml:space="preserve"> </w:t>
            </w:r>
            <w:r w:rsidRPr="006154FF">
              <w:rPr>
                <w:color w:val="000000" w:themeColor="text1"/>
                <w:sz w:val="20"/>
                <w:szCs w:val="20"/>
              </w:rPr>
              <w:t>obrotowego</w:t>
            </w:r>
            <w:r w:rsidRPr="006154FF">
              <w:rPr>
                <w:color w:val="000000" w:themeColor="text1"/>
                <w:spacing w:val="-4"/>
                <w:sz w:val="20"/>
                <w:szCs w:val="20"/>
              </w:rPr>
              <w:t xml:space="preserve"> </w:t>
            </w:r>
            <w:r w:rsidRPr="006154FF">
              <w:rPr>
                <w:color w:val="000000" w:themeColor="text1"/>
                <w:sz w:val="20"/>
                <w:szCs w:val="20"/>
              </w:rPr>
              <w:t>odpisów</w:t>
            </w:r>
            <w:r w:rsidRPr="006154FF">
              <w:rPr>
                <w:color w:val="000000" w:themeColor="text1"/>
                <w:spacing w:val="-4"/>
                <w:sz w:val="20"/>
                <w:szCs w:val="20"/>
              </w:rPr>
              <w:t xml:space="preserve"> </w:t>
            </w:r>
            <w:r w:rsidRPr="006154FF">
              <w:rPr>
                <w:color w:val="000000" w:themeColor="text1"/>
                <w:sz w:val="20"/>
                <w:szCs w:val="20"/>
              </w:rPr>
              <w:t>aktualizujących</w:t>
            </w:r>
            <w:r w:rsidRPr="006154FF">
              <w:rPr>
                <w:color w:val="000000" w:themeColor="text1"/>
                <w:spacing w:val="-4"/>
                <w:sz w:val="20"/>
                <w:szCs w:val="20"/>
              </w:rPr>
              <w:t xml:space="preserve"> </w:t>
            </w:r>
            <w:r w:rsidRPr="006154FF">
              <w:rPr>
                <w:color w:val="000000" w:themeColor="text1"/>
                <w:sz w:val="20"/>
                <w:szCs w:val="20"/>
              </w:rPr>
              <w:t>wartość</w:t>
            </w:r>
            <w:r w:rsidRPr="006154FF">
              <w:rPr>
                <w:color w:val="000000" w:themeColor="text1"/>
                <w:spacing w:val="-4"/>
                <w:sz w:val="20"/>
                <w:szCs w:val="20"/>
              </w:rPr>
              <w:t xml:space="preserve"> </w:t>
            </w:r>
            <w:r w:rsidRPr="006154FF">
              <w:rPr>
                <w:color w:val="000000" w:themeColor="text1"/>
                <w:sz w:val="20"/>
                <w:szCs w:val="20"/>
              </w:rPr>
              <w:t>aktywów</w:t>
            </w:r>
            <w:r w:rsidRPr="006154FF">
              <w:rPr>
                <w:color w:val="000000" w:themeColor="text1"/>
                <w:spacing w:val="-4"/>
                <w:sz w:val="20"/>
                <w:szCs w:val="20"/>
              </w:rPr>
              <w:t xml:space="preserve"> </w:t>
            </w:r>
            <w:r w:rsidRPr="006154FF">
              <w:rPr>
                <w:color w:val="000000" w:themeColor="text1"/>
                <w:sz w:val="20"/>
                <w:szCs w:val="20"/>
              </w:rPr>
              <w:t>trwałych</w:t>
            </w:r>
            <w:r w:rsidRPr="006154FF">
              <w:rPr>
                <w:color w:val="000000" w:themeColor="text1"/>
                <w:spacing w:val="-4"/>
                <w:sz w:val="20"/>
                <w:szCs w:val="20"/>
              </w:rPr>
              <w:t xml:space="preserve"> </w:t>
            </w:r>
            <w:r w:rsidRPr="006154FF">
              <w:rPr>
                <w:color w:val="000000" w:themeColor="text1"/>
                <w:sz w:val="20"/>
                <w:szCs w:val="20"/>
              </w:rPr>
              <w:t>odrębnie</w:t>
            </w:r>
            <w:r w:rsidRPr="006154FF">
              <w:rPr>
                <w:color w:val="000000" w:themeColor="text1"/>
                <w:spacing w:val="-4"/>
                <w:sz w:val="20"/>
                <w:szCs w:val="20"/>
              </w:rPr>
              <w:t xml:space="preserve"> </w:t>
            </w:r>
            <w:r w:rsidRPr="006154FF">
              <w:rPr>
                <w:color w:val="000000" w:themeColor="text1"/>
                <w:sz w:val="20"/>
                <w:szCs w:val="20"/>
              </w:rPr>
              <w:t>dla długoterminowych aktywów niefinansowych oraz długoterminowych aktywów finansowych</w:t>
            </w:r>
          </w:p>
        </w:tc>
      </w:tr>
      <w:tr w:rsidR="006154FF" w:rsidRPr="006154FF" w14:paraId="099667DA" w14:textId="77777777" w:rsidTr="00F76A37">
        <w:tc>
          <w:tcPr>
            <w:tcW w:w="704" w:type="dxa"/>
          </w:tcPr>
          <w:p w14:paraId="5B807C6E" w14:textId="77777777" w:rsidR="004112BB" w:rsidRPr="004E729C" w:rsidRDefault="004112BB" w:rsidP="004112BB">
            <w:pPr>
              <w:rPr>
                <w:rFonts w:cstheme="minorHAnsi"/>
                <w:sz w:val="20"/>
                <w:szCs w:val="20"/>
              </w:rPr>
            </w:pPr>
          </w:p>
        </w:tc>
        <w:tc>
          <w:tcPr>
            <w:tcW w:w="14459" w:type="dxa"/>
          </w:tcPr>
          <w:p w14:paraId="6B3273EE" w14:textId="77777777" w:rsidR="004112BB" w:rsidRPr="006154FF" w:rsidRDefault="000D2706" w:rsidP="004112BB">
            <w:pPr>
              <w:rPr>
                <w:b/>
                <w:color w:val="000000" w:themeColor="text1"/>
                <w:sz w:val="24"/>
                <w:szCs w:val="24"/>
              </w:rPr>
            </w:pPr>
            <w:r w:rsidRPr="006154FF">
              <w:rPr>
                <w:b/>
                <w:color w:val="000000" w:themeColor="text1"/>
                <w:sz w:val="24"/>
                <w:szCs w:val="24"/>
              </w:rPr>
              <w:t xml:space="preserve"> </w:t>
            </w:r>
            <w:r w:rsidRPr="006154FF">
              <w:rPr>
                <w:color w:val="000000" w:themeColor="text1"/>
                <w:sz w:val="24"/>
                <w:szCs w:val="24"/>
              </w:rPr>
              <w:t>nie dotyczy</w:t>
            </w:r>
          </w:p>
        </w:tc>
      </w:tr>
      <w:tr w:rsidR="006154FF" w:rsidRPr="006154FF" w14:paraId="05FB395D" w14:textId="77777777" w:rsidTr="00F76A37">
        <w:tc>
          <w:tcPr>
            <w:tcW w:w="704" w:type="dxa"/>
          </w:tcPr>
          <w:p w14:paraId="6A1AC95E" w14:textId="77777777" w:rsidR="004112BB" w:rsidRPr="004E729C" w:rsidRDefault="004112BB" w:rsidP="004112BB">
            <w:pPr>
              <w:rPr>
                <w:rFonts w:cstheme="minorHAnsi"/>
                <w:sz w:val="20"/>
                <w:szCs w:val="20"/>
              </w:rPr>
            </w:pPr>
            <w:r>
              <w:rPr>
                <w:rFonts w:cstheme="minorHAnsi"/>
                <w:sz w:val="20"/>
                <w:szCs w:val="20"/>
              </w:rPr>
              <w:t>1.4</w:t>
            </w:r>
          </w:p>
        </w:tc>
        <w:tc>
          <w:tcPr>
            <w:tcW w:w="14459" w:type="dxa"/>
          </w:tcPr>
          <w:p w14:paraId="20AC1DAD" w14:textId="77777777" w:rsidR="004112BB" w:rsidRPr="006154FF" w:rsidRDefault="004112BB" w:rsidP="004112BB">
            <w:pPr>
              <w:rPr>
                <w:b/>
                <w:color w:val="000000" w:themeColor="text1"/>
                <w:sz w:val="24"/>
                <w:szCs w:val="24"/>
              </w:rPr>
            </w:pPr>
            <w:r w:rsidRPr="006154FF">
              <w:rPr>
                <w:color w:val="000000" w:themeColor="text1"/>
                <w:sz w:val="20"/>
                <w:szCs w:val="20"/>
              </w:rPr>
              <w:t>wartość gruntów użytkowanych wieczyście</w:t>
            </w:r>
          </w:p>
        </w:tc>
      </w:tr>
      <w:tr w:rsidR="004112BB" w14:paraId="6191ED9D" w14:textId="77777777" w:rsidTr="00F76A37">
        <w:tc>
          <w:tcPr>
            <w:tcW w:w="704" w:type="dxa"/>
          </w:tcPr>
          <w:p w14:paraId="11D44B27" w14:textId="77777777" w:rsidR="004112BB" w:rsidRPr="004E729C" w:rsidRDefault="004112BB" w:rsidP="004112BB">
            <w:pPr>
              <w:rPr>
                <w:rFonts w:cstheme="minorHAnsi"/>
                <w:sz w:val="20"/>
                <w:szCs w:val="20"/>
              </w:rPr>
            </w:pPr>
          </w:p>
        </w:tc>
        <w:tc>
          <w:tcPr>
            <w:tcW w:w="14459" w:type="dxa"/>
          </w:tcPr>
          <w:p w14:paraId="1853CAA5"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52652267" w14:textId="77777777" w:rsidTr="00F76A37">
        <w:tc>
          <w:tcPr>
            <w:tcW w:w="704" w:type="dxa"/>
          </w:tcPr>
          <w:p w14:paraId="3655796D" w14:textId="77777777" w:rsidR="004112BB" w:rsidRPr="004E729C" w:rsidRDefault="004112BB" w:rsidP="004112BB">
            <w:pPr>
              <w:rPr>
                <w:rFonts w:cstheme="minorHAnsi"/>
                <w:sz w:val="20"/>
                <w:szCs w:val="20"/>
              </w:rPr>
            </w:pPr>
            <w:r>
              <w:rPr>
                <w:rFonts w:cstheme="minorHAnsi"/>
                <w:sz w:val="20"/>
                <w:szCs w:val="20"/>
              </w:rPr>
              <w:t>1.5</w:t>
            </w:r>
          </w:p>
        </w:tc>
        <w:tc>
          <w:tcPr>
            <w:tcW w:w="14459" w:type="dxa"/>
          </w:tcPr>
          <w:p w14:paraId="082018D4"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73D8B7F0" w14:textId="77777777" w:rsidTr="00F76A37">
        <w:tc>
          <w:tcPr>
            <w:tcW w:w="704" w:type="dxa"/>
          </w:tcPr>
          <w:p w14:paraId="0CE5BBC3" w14:textId="77777777" w:rsidR="004112BB" w:rsidRPr="004E729C" w:rsidRDefault="004112BB" w:rsidP="004112BB">
            <w:pPr>
              <w:rPr>
                <w:rFonts w:cstheme="minorHAnsi"/>
                <w:sz w:val="20"/>
                <w:szCs w:val="20"/>
              </w:rPr>
            </w:pPr>
          </w:p>
        </w:tc>
        <w:tc>
          <w:tcPr>
            <w:tcW w:w="14459" w:type="dxa"/>
          </w:tcPr>
          <w:p w14:paraId="6460E25B"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2556E763" w14:textId="77777777" w:rsidTr="00F76A37">
        <w:tc>
          <w:tcPr>
            <w:tcW w:w="704" w:type="dxa"/>
          </w:tcPr>
          <w:p w14:paraId="5C156E31"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459" w:type="dxa"/>
          </w:tcPr>
          <w:p w14:paraId="3D313F51"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31728031" w14:textId="77777777" w:rsidTr="00F76A37">
        <w:tc>
          <w:tcPr>
            <w:tcW w:w="704" w:type="dxa"/>
          </w:tcPr>
          <w:p w14:paraId="11F77618" w14:textId="77777777" w:rsidR="004112BB" w:rsidRPr="004E729C" w:rsidRDefault="004112BB" w:rsidP="004112BB">
            <w:pPr>
              <w:rPr>
                <w:rFonts w:cstheme="minorHAnsi"/>
                <w:sz w:val="20"/>
                <w:szCs w:val="20"/>
              </w:rPr>
            </w:pPr>
          </w:p>
        </w:tc>
        <w:tc>
          <w:tcPr>
            <w:tcW w:w="14459" w:type="dxa"/>
          </w:tcPr>
          <w:p w14:paraId="5D7A21E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478D7D8F" w14:textId="77777777" w:rsidTr="00F76A37">
        <w:tc>
          <w:tcPr>
            <w:tcW w:w="704" w:type="dxa"/>
          </w:tcPr>
          <w:p w14:paraId="10ACAE45"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459" w:type="dxa"/>
          </w:tcPr>
          <w:p w14:paraId="4BA65812"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472F170B" w14:textId="77777777" w:rsidTr="00F76A37">
        <w:tc>
          <w:tcPr>
            <w:tcW w:w="704" w:type="dxa"/>
          </w:tcPr>
          <w:p w14:paraId="1A16BAAE" w14:textId="77777777" w:rsidR="004112BB" w:rsidRPr="004E729C" w:rsidRDefault="004112BB" w:rsidP="004112BB">
            <w:pPr>
              <w:rPr>
                <w:rFonts w:cstheme="minorHAnsi"/>
                <w:sz w:val="20"/>
                <w:szCs w:val="20"/>
              </w:rPr>
            </w:pPr>
          </w:p>
        </w:tc>
        <w:tc>
          <w:tcPr>
            <w:tcW w:w="14459" w:type="dxa"/>
          </w:tcPr>
          <w:p w14:paraId="750475F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647EE18D" w14:textId="77777777" w:rsidTr="00F76A37">
        <w:tc>
          <w:tcPr>
            <w:tcW w:w="704" w:type="dxa"/>
          </w:tcPr>
          <w:p w14:paraId="7493DA62"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459" w:type="dxa"/>
          </w:tcPr>
          <w:p w14:paraId="672DD630"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400123C2" w14:textId="77777777" w:rsidTr="00F76A37">
        <w:tc>
          <w:tcPr>
            <w:tcW w:w="704" w:type="dxa"/>
          </w:tcPr>
          <w:p w14:paraId="729FD08F" w14:textId="77777777" w:rsidR="004112BB" w:rsidRPr="004E729C" w:rsidRDefault="004112BB" w:rsidP="004112BB">
            <w:pPr>
              <w:rPr>
                <w:rFonts w:cstheme="minorHAnsi"/>
                <w:sz w:val="20"/>
                <w:szCs w:val="20"/>
              </w:rPr>
            </w:pPr>
          </w:p>
        </w:tc>
        <w:tc>
          <w:tcPr>
            <w:tcW w:w="14459" w:type="dxa"/>
          </w:tcPr>
          <w:p w14:paraId="7811053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5D774C51" w14:textId="77777777" w:rsidTr="00F76A37">
        <w:tc>
          <w:tcPr>
            <w:tcW w:w="704" w:type="dxa"/>
          </w:tcPr>
          <w:p w14:paraId="06C5A62B"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459" w:type="dxa"/>
          </w:tcPr>
          <w:p w14:paraId="6784672E"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177F9171" w14:textId="77777777" w:rsidTr="00F76A37">
        <w:tc>
          <w:tcPr>
            <w:tcW w:w="704" w:type="dxa"/>
          </w:tcPr>
          <w:p w14:paraId="44B79BE3"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459" w:type="dxa"/>
          </w:tcPr>
          <w:p w14:paraId="52E432D9"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2615EEAF" w14:textId="77777777" w:rsidTr="00F76A37">
        <w:tc>
          <w:tcPr>
            <w:tcW w:w="704" w:type="dxa"/>
          </w:tcPr>
          <w:p w14:paraId="13FB5107" w14:textId="77777777" w:rsidR="004112BB" w:rsidRPr="004E729C" w:rsidRDefault="004112BB" w:rsidP="004112BB">
            <w:pPr>
              <w:rPr>
                <w:rFonts w:cstheme="minorHAnsi"/>
                <w:sz w:val="20"/>
                <w:szCs w:val="20"/>
              </w:rPr>
            </w:pPr>
          </w:p>
        </w:tc>
        <w:tc>
          <w:tcPr>
            <w:tcW w:w="14459" w:type="dxa"/>
          </w:tcPr>
          <w:p w14:paraId="2B603D2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682AF31D" w14:textId="77777777" w:rsidTr="00F76A37">
        <w:tc>
          <w:tcPr>
            <w:tcW w:w="704" w:type="dxa"/>
          </w:tcPr>
          <w:p w14:paraId="3272854B"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459" w:type="dxa"/>
          </w:tcPr>
          <w:p w14:paraId="6E70604A"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4CEF7810" w14:textId="77777777" w:rsidTr="00F76A37">
        <w:tc>
          <w:tcPr>
            <w:tcW w:w="704" w:type="dxa"/>
          </w:tcPr>
          <w:p w14:paraId="52BD7FAB" w14:textId="77777777" w:rsidR="004112BB" w:rsidRPr="004E729C" w:rsidRDefault="004112BB" w:rsidP="004112BB">
            <w:pPr>
              <w:rPr>
                <w:rFonts w:cstheme="minorHAnsi"/>
                <w:sz w:val="20"/>
                <w:szCs w:val="20"/>
              </w:rPr>
            </w:pPr>
          </w:p>
        </w:tc>
        <w:tc>
          <w:tcPr>
            <w:tcW w:w="14459" w:type="dxa"/>
          </w:tcPr>
          <w:p w14:paraId="4AD79EA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3CB5C705" w14:textId="77777777" w:rsidTr="00F76A37">
        <w:tc>
          <w:tcPr>
            <w:tcW w:w="704" w:type="dxa"/>
          </w:tcPr>
          <w:p w14:paraId="19DDEB83"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459" w:type="dxa"/>
          </w:tcPr>
          <w:p w14:paraId="71A0B111"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0305549A" w14:textId="77777777" w:rsidTr="00F76A37">
        <w:tc>
          <w:tcPr>
            <w:tcW w:w="704" w:type="dxa"/>
          </w:tcPr>
          <w:p w14:paraId="24A0EFBF" w14:textId="77777777" w:rsidR="004112BB" w:rsidRPr="004E729C" w:rsidRDefault="004112BB" w:rsidP="004112BB">
            <w:pPr>
              <w:rPr>
                <w:rFonts w:cstheme="minorHAnsi"/>
                <w:sz w:val="20"/>
                <w:szCs w:val="20"/>
              </w:rPr>
            </w:pPr>
          </w:p>
        </w:tc>
        <w:tc>
          <w:tcPr>
            <w:tcW w:w="14459" w:type="dxa"/>
          </w:tcPr>
          <w:p w14:paraId="4D1A3F9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5B89C9B1" w14:textId="77777777" w:rsidTr="00F76A37">
        <w:tc>
          <w:tcPr>
            <w:tcW w:w="704" w:type="dxa"/>
          </w:tcPr>
          <w:p w14:paraId="7E8B50E3"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459" w:type="dxa"/>
          </w:tcPr>
          <w:p w14:paraId="41AB1678"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18C95A69" w14:textId="77777777" w:rsidTr="00F76A37">
        <w:tc>
          <w:tcPr>
            <w:tcW w:w="704" w:type="dxa"/>
          </w:tcPr>
          <w:p w14:paraId="500B6BCF" w14:textId="77777777" w:rsidR="004112BB" w:rsidRPr="004E729C" w:rsidRDefault="004112BB" w:rsidP="004112BB">
            <w:pPr>
              <w:rPr>
                <w:rFonts w:cstheme="minorHAnsi"/>
                <w:sz w:val="20"/>
                <w:szCs w:val="20"/>
              </w:rPr>
            </w:pPr>
          </w:p>
        </w:tc>
        <w:tc>
          <w:tcPr>
            <w:tcW w:w="14459" w:type="dxa"/>
          </w:tcPr>
          <w:p w14:paraId="6133BC3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64344A01" w14:textId="77777777" w:rsidTr="00F76A37">
        <w:tc>
          <w:tcPr>
            <w:tcW w:w="704" w:type="dxa"/>
          </w:tcPr>
          <w:p w14:paraId="7F9E3759"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459" w:type="dxa"/>
          </w:tcPr>
          <w:p w14:paraId="73BE3CED"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4EA20DF6" w14:textId="77777777" w:rsidTr="00F76A37">
        <w:tc>
          <w:tcPr>
            <w:tcW w:w="704" w:type="dxa"/>
          </w:tcPr>
          <w:p w14:paraId="4507F695" w14:textId="77777777" w:rsidR="004112BB" w:rsidRPr="004E729C" w:rsidRDefault="004112BB" w:rsidP="004112BB">
            <w:pPr>
              <w:rPr>
                <w:rFonts w:cstheme="minorHAnsi"/>
                <w:sz w:val="20"/>
                <w:szCs w:val="20"/>
              </w:rPr>
            </w:pPr>
          </w:p>
        </w:tc>
        <w:tc>
          <w:tcPr>
            <w:tcW w:w="14459" w:type="dxa"/>
          </w:tcPr>
          <w:p w14:paraId="5D8B936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6FC5A5B2" w14:textId="77777777" w:rsidTr="00F76A37">
        <w:tc>
          <w:tcPr>
            <w:tcW w:w="704" w:type="dxa"/>
          </w:tcPr>
          <w:p w14:paraId="39FE7DC5"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459" w:type="dxa"/>
          </w:tcPr>
          <w:p w14:paraId="732BBB84"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2E33C3CA" w14:textId="77777777" w:rsidTr="00F76A37">
        <w:tc>
          <w:tcPr>
            <w:tcW w:w="704" w:type="dxa"/>
          </w:tcPr>
          <w:p w14:paraId="0C72897D" w14:textId="77777777" w:rsidR="004112BB" w:rsidRPr="004E729C" w:rsidRDefault="004112BB" w:rsidP="004112BB">
            <w:pPr>
              <w:rPr>
                <w:rFonts w:cstheme="minorHAnsi"/>
                <w:sz w:val="20"/>
                <w:szCs w:val="20"/>
              </w:rPr>
            </w:pPr>
          </w:p>
        </w:tc>
        <w:tc>
          <w:tcPr>
            <w:tcW w:w="14459" w:type="dxa"/>
          </w:tcPr>
          <w:p w14:paraId="2111429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5444E458" w14:textId="77777777" w:rsidTr="00F76A37">
        <w:tc>
          <w:tcPr>
            <w:tcW w:w="704" w:type="dxa"/>
          </w:tcPr>
          <w:p w14:paraId="12EAF3AD"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459" w:type="dxa"/>
          </w:tcPr>
          <w:p w14:paraId="5A92FEC6"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23DCE108" w14:textId="77777777" w:rsidTr="00F76A37">
        <w:tc>
          <w:tcPr>
            <w:tcW w:w="704" w:type="dxa"/>
          </w:tcPr>
          <w:p w14:paraId="71F8EBD1" w14:textId="77777777" w:rsidR="004112BB" w:rsidRPr="004E729C" w:rsidRDefault="004112BB" w:rsidP="004112BB">
            <w:pPr>
              <w:rPr>
                <w:rFonts w:cstheme="minorHAnsi"/>
                <w:sz w:val="20"/>
                <w:szCs w:val="20"/>
              </w:rPr>
            </w:pPr>
          </w:p>
        </w:tc>
        <w:tc>
          <w:tcPr>
            <w:tcW w:w="14459" w:type="dxa"/>
          </w:tcPr>
          <w:p w14:paraId="757BA7A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499CEB3D" w14:textId="77777777" w:rsidTr="00F76A37">
        <w:tc>
          <w:tcPr>
            <w:tcW w:w="704" w:type="dxa"/>
          </w:tcPr>
          <w:p w14:paraId="6BB1BE81"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459" w:type="dxa"/>
          </w:tcPr>
          <w:p w14:paraId="1CE64976"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5402CADD" w14:textId="77777777" w:rsidTr="00F76A37">
        <w:tc>
          <w:tcPr>
            <w:tcW w:w="704" w:type="dxa"/>
          </w:tcPr>
          <w:p w14:paraId="23F965EB" w14:textId="77777777" w:rsidR="004112BB" w:rsidRPr="004E729C" w:rsidRDefault="004112BB" w:rsidP="004112BB">
            <w:pPr>
              <w:rPr>
                <w:rFonts w:cstheme="minorHAnsi"/>
                <w:sz w:val="20"/>
                <w:szCs w:val="20"/>
              </w:rPr>
            </w:pPr>
          </w:p>
        </w:tc>
        <w:tc>
          <w:tcPr>
            <w:tcW w:w="14459" w:type="dxa"/>
          </w:tcPr>
          <w:p w14:paraId="31C7AB49"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290C27DF" w14:textId="77777777" w:rsidTr="00F76A37">
        <w:tc>
          <w:tcPr>
            <w:tcW w:w="704" w:type="dxa"/>
          </w:tcPr>
          <w:p w14:paraId="0A2D54BC"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459" w:type="dxa"/>
          </w:tcPr>
          <w:p w14:paraId="0818589D"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1C85135E" w14:textId="77777777" w:rsidTr="00F76A37">
        <w:tc>
          <w:tcPr>
            <w:tcW w:w="704" w:type="dxa"/>
          </w:tcPr>
          <w:p w14:paraId="52626FA0" w14:textId="77777777" w:rsidR="004112BB" w:rsidRPr="004E729C" w:rsidRDefault="004112BB" w:rsidP="004112BB">
            <w:pPr>
              <w:rPr>
                <w:rFonts w:cstheme="minorHAnsi"/>
                <w:sz w:val="20"/>
                <w:szCs w:val="20"/>
              </w:rPr>
            </w:pPr>
          </w:p>
        </w:tc>
        <w:tc>
          <w:tcPr>
            <w:tcW w:w="14459" w:type="dxa"/>
          </w:tcPr>
          <w:p w14:paraId="25613042" w14:textId="6071B406" w:rsidR="004112BB" w:rsidRPr="00020B42" w:rsidRDefault="003102AF" w:rsidP="004112BB">
            <w:pPr>
              <w:rPr>
                <w:sz w:val="24"/>
                <w:szCs w:val="24"/>
              </w:rPr>
            </w:pPr>
            <w:r>
              <w:rPr>
                <w:color w:val="000000" w:themeColor="text1"/>
                <w:sz w:val="20"/>
                <w:szCs w:val="20"/>
              </w:rPr>
              <w:t>202 526,33</w:t>
            </w:r>
            <w:r w:rsidR="007778F9" w:rsidRPr="001D5032">
              <w:rPr>
                <w:color w:val="000000" w:themeColor="text1"/>
                <w:sz w:val="20"/>
                <w:szCs w:val="20"/>
              </w:rPr>
              <w:t xml:space="preserve"> zł</w:t>
            </w:r>
          </w:p>
        </w:tc>
      </w:tr>
      <w:tr w:rsidR="006532F0" w14:paraId="1554D413" w14:textId="77777777" w:rsidTr="00F76A37">
        <w:tc>
          <w:tcPr>
            <w:tcW w:w="704" w:type="dxa"/>
          </w:tcPr>
          <w:p w14:paraId="3844CA40"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459" w:type="dxa"/>
          </w:tcPr>
          <w:p w14:paraId="420FCF91" w14:textId="7944E2AF" w:rsidR="006532F0" w:rsidRPr="001B66A4" w:rsidRDefault="00A3402E" w:rsidP="006532F0">
            <w:pPr>
              <w:widowControl w:val="0"/>
              <w:autoSpaceDE w:val="0"/>
              <w:autoSpaceDN w:val="0"/>
              <w:adjustRightInd w:val="0"/>
              <w:spacing w:before="47"/>
              <w:ind w:right="-20"/>
              <w:rPr>
                <w:color w:val="000000" w:themeColor="text1"/>
                <w:sz w:val="20"/>
                <w:szCs w:val="20"/>
              </w:rPr>
            </w:pPr>
            <w:r w:rsidRPr="001B66A4">
              <w:rPr>
                <w:color w:val="000000" w:themeColor="text1"/>
                <w:sz w:val="20"/>
                <w:szCs w:val="20"/>
              </w:rPr>
              <w:t>Umorzenie pozostałych środków trwałych –</w:t>
            </w:r>
            <w:r w:rsidR="002B6270" w:rsidRPr="001B66A4">
              <w:rPr>
                <w:color w:val="000000" w:themeColor="text1"/>
                <w:sz w:val="20"/>
                <w:szCs w:val="20"/>
              </w:rPr>
              <w:t xml:space="preserve"> </w:t>
            </w:r>
            <w:r w:rsidR="00DA4822" w:rsidRPr="001B66A4">
              <w:rPr>
                <w:color w:val="000000" w:themeColor="text1"/>
                <w:sz w:val="20"/>
                <w:szCs w:val="20"/>
              </w:rPr>
              <w:t> </w:t>
            </w:r>
            <w:r w:rsidR="003102AF">
              <w:rPr>
                <w:color w:val="000000" w:themeColor="text1"/>
                <w:sz w:val="20"/>
                <w:szCs w:val="20"/>
              </w:rPr>
              <w:t>1 853 128,62</w:t>
            </w:r>
            <w:r w:rsidRPr="001B66A4">
              <w:rPr>
                <w:color w:val="000000" w:themeColor="text1"/>
                <w:sz w:val="20"/>
                <w:szCs w:val="20"/>
              </w:rPr>
              <w:t xml:space="preserve"> zł.</w:t>
            </w:r>
          </w:p>
          <w:p w14:paraId="739AD11A" w14:textId="5E083012" w:rsidR="00A3402E" w:rsidRPr="00BB2926" w:rsidRDefault="00A3402E" w:rsidP="006532F0">
            <w:pPr>
              <w:widowControl w:val="0"/>
              <w:autoSpaceDE w:val="0"/>
              <w:autoSpaceDN w:val="0"/>
              <w:adjustRightInd w:val="0"/>
              <w:spacing w:before="47"/>
              <w:ind w:right="-20"/>
              <w:rPr>
                <w:b/>
                <w:bCs/>
                <w:color w:val="2E2014"/>
                <w:sz w:val="20"/>
                <w:szCs w:val="20"/>
              </w:rPr>
            </w:pPr>
            <w:r w:rsidRPr="001B66A4">
              <w:rPr>
                <w:color w:val="000000" w:themeColor="text1"/>
                <w:sz w:val="20"/>
                <w:szCs w:val="20"/>
              </w:rPr>
              <w:lastRenderedPageBreak/>
              <w:t>Umorzenie zbiorów bibliotecznych –</w:t>
            </w:r>
            <w:r w:rsidR="00C64CF6" w:rsidRPr="001B66A4">
              <w:rPr>
                <w:color w:val="000000" w:themeColor="text1"/>
                <w:sz w:val="20"/>
                <w:szCs w:val="20"/>
              </w:rPr>
              <w:t xml:space="preserve"> </w:t>
            </w:r>
            <w:r w:rsidR="0096173D" w:rsidRPr="001B66A4">
              <w:rPr>
                <w:color w:val="000000" w:themeColor="text1"/>
                <w:sz w:val="20"/>
                <w:szCs w:val="20"/>
              </w:rPr>
              <w:t xml:space="preserve">  </w:t>
            </w:r>
            <w:r w:rsidR="003102AF">
              <w:rPr>
                <w:color w:val="000000" w:themeColor="text1"/>
                <w:sz w:val="20"/>
                <w:szCs w:val="20"/>
              </w:rPr>
              <w:t>123 522,32 zł</w:t>
            </w:r>
            <w:r w:rsidRPr="001B66A4">
              <w:rPr>
                <w:color w:val="000000" w:themeColor="text1"/>
                <w:sz w:val="20"/>
                <w:szCs w:val="20"/>
              </w:rPr>
              <w:t>.</w:t>
            </w:r>
          </w:p>
        </w:tc>
      </w:tr>
      <w:tr w:rsidR="004112BB" w14:paraId="076FD0A1" w14:textId="77777777" w:rsidTr="00F76A37">
        <w:tc>
          <w:tcPr>
            <w:tcW w:w="704" w:type="dxa"/>
          </w:tcPr>
          <w:p w14:paraId="725899AB" w14:textId="77777777" w:rsidR="004112BB" w:rsidRPr="004E729C" w:rsidRDefault="004112BB" w:rsidP="004112BB">
            <w:pPr>
              <w:rPr>
                <w:rFonts w:cstheme="minorHAnsi"/>
                <w:sz w:val="20"/>
                <w:szCs w:val="20"/>
              </w:rPr>
            </w:pPr>
          </w:p>
        </w:tc>
        <w:tc>
          <w:tcPr>
            <w:tcW w:w="14459" w:type="dxa"/>
          </w:tcPr>
          <w:p w14:paraId="4C0C1AE0" w14:textId="77777777" w:rsidR="004112BB" w:rsidRDefault="004112BB" w:rsidP="004112BB">
            <w:pPr>
              <w:rPr>
                <w:b/>
                <w:sz w:val="24"/>
                <w:szCs w:val="24"/>
              </w:rPr>
            </w:pPr>
          </w:p>
        </w:tc>
      </w:tr>
      <w:tr w:rsidR="004112BB" w14:paraId="1E6FE39D" w14:textId="77777777" w:rsidTr="00F76A37">
        <w:tc>
          <w:tcPr>
            <w:tcW w:w="704" w:type="dxa"/>
          </w:tcPr>
          <w:p w14:paraId="67A36E61" w14:textId="77777777" w:rsidR="004112BB" w:rsidRPr="004E729C" w:rsidRDefault="002543AF" w:rsidP="004112BB">
            <w:pPr>
              <w:rPr>
                <w:rFonts w:cstheme="minorHAnsi"/>
                <w:sz w:val="20"/>
                <w:szCs w:val="20"/>
              </w:rPr>
            </w:pPr>
            <w:r>
              <w:rPr>
                <w:rFonts w:cstheme="minorHAnsi"/>
                <w:sz w:val="20"/>
                <w:szCs w:val="20"/>
              </w:rPr>
              <w:t>2.</w:t>
            </w:r>
          </w:p>
        </w:tc>
        <w:tc>
          <w:tcPr>
            <w:tcW w:w="14459" w:type="dxa"/>
          </w:tcPr>
          <w:p w14:paraId="03CE5A6E" w14:textId="77777777" w:rsidR="004112BB" w:rsidRDefault="004112BB" w:rsidP="004112BB">
            <w:pPr>
              <w:rPr>
                <w:b/>
                <w:sz w:val="24"/>
                <w:szCs w:val="24"/>
              </w:rPr>
            </w:pPr>
          </w:p>
        </w:tc>
      </w:tr>
      <w:tr w:rsidR="004E3D68" w14:paraId="457138AB" w14:textId="77777777" w:rsidTr="00F76A37">
        <w:tc>
          <w:tcPr>
            <w:tcW w:w="704" w:type="dxa"/>
          </w:tcPr>
          <w:p w14:paraId="457BB39C"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459" w:type="dxa"/>
          </w:tcPr>
          <w:p w14:paraId="35A63CA4"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5C74D0A9" w14:textId="77777777" w:rsidTr="00F76A37">
        <w:tc>
          <w:tcPr>
            <w:tcW w:w="704" w:type="dxa"/>
          </w:tcPr>
          <w:p w14:paraId="2397D0D7" w14:textId="77777777" w:rsidR="004112BB" w:rsidRPr="004E729C" w:rsidRDefault="004112BB" w:rsidP="004112BB">
            <w:pPr>
              <w:rPr>
                <w:rFonts w:cstheme="minorHAnsi"/>
                <w:sz w:val="20"/>
                <w:szCs w:val="20"/>
              </w:rPr>
            </w:pPr>
          </w:p>
        </w:tc>
        <w:tc>
          <w:tcPr>
            <w:tcW w:w="14459" w:type="dxa"/>
          </w:tcPr>
          <w:p w14:paraId="12337DF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3C501227" w14:textId="77777777" w:rsidTr="00F76A37">
        <w:tc>
          <w:tcPr>
            <w:tcW w:w="704" w:type="dxa"/>
          </w:tcPr>
          <w:p w14:paraId="0875D25E"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459" w:type="dxa"/>
          </w:tcPr>
          <w:p w14:paraId="2B141400"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44C1E92B" w14:textId="77777777" w:rsidTr="00F76A37">
        <w:tc>
          <w:tcPr>
            <w:tcW w:w="704" w:type="dxa"/>
          </w:tcPr>
          <w:p w14:paraId="66D526F3" w14:textId="77777777" w:rsidR="004112BB" w:rsidRPr="004E729C" w:rsidRDefault="004112BB" w:rsidP="004112BB">
            <w:pPr>
              <w:rPr>
                <w:rFonts w:cstheme="minorHAnsi"/>
                <w:sz w:val="20"/>
                <w:szCs w:val="20"/>
              </w:rPr>
            </w:pPr>
          </w:p>
        </w:tc>
        <w:tc>
          <w:tcPr>
            <w:tcW w:w="14459" w:type="dxa"/>
          </w:tcPr>
          <w:p w14:paraId="1A442EBE"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7BF28A25" w14:textId="77777777" w:rsidTr="00F76A37">
        <w:tc>
          <w:tcPr>
            <w:tcW w:w="704" w:type="dxa"/>
          </w:tcPr>
          <w:p w14:paraId="5E1AEEA9"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459" w:type="dxa"/>
          </w:tcPr>
          <w:p w14:paraId="4A42B3A4"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6180F47E" w14:textId="77777777" w:rsidTr="00F76A37">
        <w:tc>
          <w:tcPr>
            <w:tcW w:w="704" w:type="dxa"/>
          </w:tcPr>
          <w:p w14:paraId="22AA990A" w14:textId="77777777" w:rsidR="004112BB" w:rsidRPr="004E729C" w:rsidRDefault="004112BB" w:rsidP="004112BB">
            <w:pPr>
              <w:rPr>
                <w:rFonts w:cstheme="minorHAnsi"/>
                <w:sz w:val="20"/>
                <w:szCs w:val="20"/>
              </w:rPr>
            </w:pPr>
          </w:p>
        </w:tc>
        <w:tc>
          <w:tcPr>
            <w:tcW w:w="14459" w:type="dxa"/>
          </w:tcPr>
          <w:p w14:paraId="05BDE82F" w14:textId="0716962F" w:rsidR="004112BB" w:rsidRPr="003102AF" w:rsidRDefault="001E6D31" w:rsidP="004112BB">
            <w:pPr>
              <w:rPr>
                <w:bCs/>
                <w:color w:val="000000" w:themeColor="text1"/>
                <w:sz w:val="24"/>
                <w:szCs w:val="24"/>
              </w:rPr>
            </w:pPr>
            <w:r>
              <w:rPr>
                <w:bCs/>
                <w:sz w:val="24"/>
                <w:szCs w:val="24"/>
              </w:rPr>
              <w:t xml:space="preserve">Fundusz Pomocy Ukrainie </w:t>
            </w:r>
            <w:r w:rsidR="007F4B8F">
              <w:rPr>
                <w:bCs/>
                <w:color w:val="000000" w:themeColor="text1"/>
                <w:sz w:val="24"/>
                <w:szCs w:val="24"/>
              </w:rPr>
              <w:t>128 438,64</w:t>
            </w:r>
            <w:r w:rsidRPr="001B66A4">
              <w:rPr>
                <w:bCs/>
                <w:color w:val="000000" w:themeColor="text1"/>
                <w:sz w:val="24"/>
                <w:szCs w:val="24"/>
              </w:rPr>
              <w:t xml:space="preserve"> zł</w:t>
            </w:r>
          </w:p>
        </w:tc>
      </w:tr>
      <w:tr w:rsidR="00653791" w14:paraId="7230037C" w14:textId="77777777" w:rsidTr="00F76A37">
        <w:tc>
          <w:tcPr>
            <w:tcW w:w="704" w:type="dxa"/>
          </w:tcPr>
          <w:p w14:paraId="2B306010"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459" w:type="dxa"/>
          </w:tcPr>
          <w:p w14:paraId="79E21AEE"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59C0A08D" w14:textId="77777777" w:rsidTr="00F76A37">
        <w:tc>
          <w:tcPr>
            <w:tcW w:w="704" w:type="dxa"/>
          </w:tcPr>
          <w:p w14:paraId="3702A2F5" w14:textId="77777777" w:rsidR="004112BB" w:rsidRPr="004E729C" w:rsidRDefault="004112BB" w:rsidP="004112BB">
            <w:pPr>
              <w:rPr>
                <w:rFonts w:cstheme="minorHAnsi"/>
                <w:sz w:val="20"/>
                <w:szCs w:val="20"/>
              </w:rPr>
            </w:pPr>
          </w:p>
        </w:tc>
        <w:tc>
          <w:tcPr>
            <w:tcW w:w="14459" w:type="dxa"/>
          </w:tcPr>
          <w:p w14:paraId="7B327508"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6679AF01" w14:textId="77777777" w:rsidTr="00F76A37">
        <w:tc>
          <w:tcPr>
            <w:tcW w:w="704" w:type="dxa"/>
          </w:tcPr>
          <w:p w14:paraId="4DDC29BF"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459" w:type="dxa"/>
          </w:tcPr>
          <w:p w14:paraId="123A6D24"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792BFC7A" w14:textId="77777777" w:rsidTr="00F76A37">
        <w:tc>
          <w:tcPr>
            <w:tcW w:w="704" w:type="dxa"/>
          </w:tcPr>
          <w:p w14:paraId="653BAAA7" w14:textId="77777777" w:rsidR="004112BB" w:rsidRPr="004E729C" w:rsidRDefault="004112BB" w:rsidP="004112BB">
            <w:pPr>
              <w:rPr>
                <w:rFonts w:cstheme="minorHAnsi"/>
                <w:sz w:val="20"/>
                <w:szCs w:val="20"/>
              </w:rPr>
            </w:pPr>
          </w:p>
        </w:tc>
        <w:tc>
          <w:tcPr>
            <w:tcW w:w="14459" w:type="dxa"/>
          </w:tcPr>
          <w:p w14:paraId="3D0EBB15" w14:textId="77777777" w:rsidR="004112BB" w:rsidRDefault="004112BB" w:rsidP="004112BB">
            <w:pPr>
              <w:rPr>
                <w:b/>
                <w:sz w:val="24"/>
                <w:szCs w:val="24"/>
              </w:rPr>
            </w:pPr>
          </w:p>
        </w:tc>
      </w:tr>
      <w:tr w:rsidR="00653791" w14:paraId="1C0019BC" w14:textId="77777777" w:rsidTr="00F76A37">
        <w:tc>
          <w:tcPr>
            <w:tcW w:w="704" w:type="dxa"/>
          </w:tcPr>
          <w:p w14:paraId="2781CB15"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459" w:type="dxa"/>
          </w:tcPr>
          <w:p w14:paraId="3958BAB9"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26000638" w14:textId="77777777" w:rsidTr="00F76A37">
        <w:tc>
          <w:tcPr>
            <w:tcW w:w="704" w:type="dxa"/>
          </w:tcPr>
          <w:p w14:paraId="4AE8028F" w14:textId="77777777" w:rsidR="004112BB" w:rsidRPr="004E729C" w:rsidRDefault="004112BB" w:rsidP="004112BB">
            <w:pPr>
              <w:rPr>
                <w:rFonts w:cstheme="minorHAnsi"/>
                <w:sz w:val="20"/>
                <w:szCs w:val="20"/>
              </w:rPr>
            </w:pPr>
          </w:p>
        </w:tc>
        <w:tc>
          <w:tcPr>
            <w:tcW w:w="14459" w:type="dxa"/>
          </w:tcPr>
          <w:p w14:paraId="41B709CE" w14:textId="77777777" w:rsidR="004112BB" w:rsidRDefault="004112BB" w:rsidP="004112BB">
            <w:pPr>
              <w:rPr>
                <w:b/>
                <w:sz w:val="24"/>
                <w:szCs w:val="24"/>
              </w:rPr>
            </w:pPr>
          </w:p>
        </w:tc>
      </w:tr>
    </w:tbl>
    <w:p w14:paraId="69FB58C6" w14:textId="77777777" w:rsidR="00891A69" w:rsidRDefault="00891A69" w:rsidP="00891A69">
      <w:pPr>
        <w:rPr>
          <w:b/>
          <w:sz w:val="24"/>
          <w:szCs w:val="24"/>
        </w:rPr>
      </w:pPr>
    </w:p>
    <w:p w14:paraId="6A899A3D"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560DEFBF" w14:textId="77777777" w:rsidTr="009238DE">
        <w:trPr>
          <w:trHeight w:hRule="exact" w:val="280"/>
        </w:trPr>
        <w:tc>
          <w:tcPr>
            <w:tcW w:w="2994" w:type="dxa"/>
            <w:tcBorders>
              <w:top w:val="nil"/>
              <w:left w:val="nil"/>
              <w:bottom w:val="nil"/>
              <w:right w:val="nil"/>
            </w:tcBorders>
          </w:tcPr>
          <w:p w14:paraId="3BEF0F18"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5D22EC00" w14:textId="51587BB5"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r w:rsidR="00F127F9">
              <w:rPr>
                <w:color w:val="2E2014"/>
                <w:position w:val="-1"/>
                <w:sz w:val="16"/>
                <w:szCs w:val="16"/>
              </w:rPr>
              <w:t>............................</w:t>
            </w:r>
          </w:p>
        </w:tc>
        <w:tc>
          <w:tcPr>
            <w:tcW w:w="2865" w:type="dxa"/>
            <w:tcBorders>
              <w:top w:val="nil"/>
              <w:left w:val="nil"/>
              <w:bottom w:val="nil"/>
              <w:right w:val="nil"/>
            </w:tcBorders>
          </w:tcPr>
          <w:p w14:paraId="1FC4A580"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2F06105E" w14:textId="77777777" w:rsidTr="009238DE">
        <w:trPr>
          <w:trHeight w:hRule="exact" w:val="280"/>
        </w:trPr>
        <w:tc>
          <w:tcPr>
            <w:tcW w:w="2994" w:type="dxa"/>
            <w:tcBorders>
              <w:top w:val="nil"/>
              <w:left w:val="nil"/>
              <w:bottom w:val="nil"/>
              <w:right w:val="nil"/>
            </w:tcBorders>
          </w:tcPr>
          <w:p w14:paraId="6FB360D4"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4F969B2D"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5FCBF86B"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16AEA46B" w14:textId="77777777" w:rsidR="0019543D" w:rsidRDefault="0019543D" w:rsidP="00891A69">
      <w:pPr>
        <w:rPr>
          <w:b/>
          <w:sz w:val="24"/>
          <w:szCs w:val="24"/>
        </w:rPr>
      </w:pPr>
    </w:p>
    <w:p w14:paraId="44E64E2D" w14:textId="77777777" w:rsidR="00542AB2" w:rsidRDefault="00542AB2" w:rsidP="00891A69">
      <w:pPr>
        <w:rPr>
          <w:b/>
          <w:sz w:val="24"/>
          <w:szCs w:val="24"/>
        </w:rPr>
      </w:pPr>
    </w:p>
    <w:p w14:paraId="5251DBC1" w14:textId="77777777" w:rsidR="00542AB2" w:rsidRDefault="00542AB2" w:rsidP="00891A69">
      <w:pPr>
        <w:rPr>
          <w:b/>
          <w:sz w:val="24"/>
          <w:szCs w:val="24"/>
        </w:rPr>
      </w:pPr>
    </w:p>
    <w:p w14:paraId="296858ED" w14:textId="18B33DE2" w:rsidR="00542AB2" w:rsidRPr="00F975E3" w:rsidRDefault="00542AB2" w:rsidP="00891A69">
      <w:pPr>
        <w:rPr>
          <w:sz w:val="16"/>
          <w:szCs w:val="16"/>
        </w:rPr>
      </w:pPr>
    </w:p>
    <w:sectPr w:rsidR="00542AB2" w:rsidRPr="00F975E3" w:rsidSect="00726279">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37935921">
    <w:abstractNumId w:val="0"/>
  </w:num>
  <w:num w:numId="2" w16cid:durableId="162446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4946"/>
    <w:rsid w:val="00007D58"/>
    <w:rsid w:val="000168DE"/>
    <w:rsid w:val="00020B42"/>
    <w:rsid w:val="0002781A"/>
    <w:rsid w:val="000555CC"/>
    <w:rsid w:val="0005606A"/>
    <w:rsid w:val="000561A8"/>
    <w:rsid w:val="000630C3"/>
    <w:rsid w:val="000705B3"/>
    <w:rsid w:val="0007068E"/>
    <w:rsid w:val="0007605B"/>
    <w:rsid w:val="00082FF6"/>
    <w:rsid w:val="000935A5"/>
    <w:rsid w:val="000C0E2B"/>
    <w:rsid w:val="000C5D31"/>
    <w:rsid w:val="000D2706"/>
    <w:rsid w:val="000D4B2C"/>
    <w:rsid w:val="000E2C8A"/>
    <w:rsid w:val="000E5554"/>
    <w:rsid w:val="000F2ACA"/>
    <w:rsid w:val="000F2C34"/>
    <w:rsid w:val="00106528"/>
    <w:rsid w:val="00112208"/>
    <w:rsid w:val="0011380A"/>
    <w:rsid w:val="00127429"/>
    <w:rsid w:val="001357D5"/>
    <w:rsid w:val="001726AC"/>
    <w:rsid w:val="0019101C"/>
    <w:rsid w:val="0019543D"/>
    <w:rsid w:val="0019705F"/>
    <w:rsid w:val="001A20CF"/>
    <w:rsid w:val="001A33CD"/>
    <w:rsid w:val="001A6E19"/>
    <w:rsid w:val="001A6EF8"/>
    <w:rsid w:val="001B5668"/>
    <w:rsid w:val="001B5792"/>
    <w:rsid w:val="001B66A4"/>
    <w:rsid w:val="001C6082"/>
    <w:rsid w:val="001D5032"/>
    <w:rsid w:val="001D78DF"/>
    <w:rsid w:val="001E6D31"/>
    <w:rsid w:val="0020383C"/>
    <w:rsid w:val="0021397B"/>
    <w:rsid w:val="00230592"/>
    <w:rsid w:val="002318FB"/>
    <w:rsid w:val="002444EB"/>
    <w:rsid w:val="002543AF"/>
    <w:rsid w:val="00260FE2"/>
    <w:rsid w:val="002628D4"/>
    <w:rsid w:val="00272687"/>
    <w:rsid w:val="002754E6"/>
    <w:rsid w:val="002A2E73"/>
    <w:rsid w:val="002B6270"/>
    <w:rsid w:val="002B7B9C"/>
    <w:rsid w:val="002C4E00"/>
    <w:rsid w:val="002C657E"/>
    <w:rsid w:val="002C6CED"/>
    <w:rsid w:val="002E1392"/>
    <w:rsid w:val="002E17FC"/>
    <w:rsid w:val="002E703F"/>
    <w:rsid w:val="003102AF"/>
    <w:rsid w:val="00343708"/>
    <w:rsid w:val="003441E4"/>
    <w:rsid w:val="00364A0E"/>
    <w:rsid w:val="00365855"/>
    <w:rsid w:val="00371622"/>
    <w:rsid w:val="003779AB"/>
    <w:rsid w:val="00387D78"/>
    <w:rsid w:val="00390E97"/>
    <w:rsid w:val="003936C8"/>
    <w:rsid w:val="00393C49"/>
    <w:rsid w:val="003945E8"/>
    <w:rsid w:val="003B77E7"/>
    <w:rsid w:val="003C0224"/>
    <w:rsid w:val="003C403F"/>
    <w:rsid w:val="003F5C7E"/>
    <w:rsid w:val="004012C4"/>
    <w:rsid w:val="004024A7"/>
    <w:rsid w:val="004112BB"/>
    <w:rsid w:val="0042497B"/>
    <w:rsid w:val="00437E8D"/>
    <w:rsid w:val="00441CFA"/>
    <w:rsid w:val="00452B56"/>
    <w:rsid w:val="00486A24"/>
    <w:rsid w:val="004870A0"/>
    <w:rsid w:val="004B5C09"/>
    <w:rsid w:val="004E3D68"/>
    <w:rsid w:val="004E729C"/>
    <w:rsid w:val="00504E9D"/>
    <w:rsid w:val="00542AB2"/>
    <w:rsid w:val="005443F1"/>
    <w:rsid w:val="00580125"/>
    <w:rsid w:val="00582C49"/>
    <w:rsid w:val="00593B3C"/>
    <w:rsid w:val="005A47F7"/>
    <w:rsid w:val="005D56A8"/>
    <w:rsid w:val="005D6B78"/>
    <w:rsid w:val="005E4AA3"/>
    <w:rsid w:val="005E5466"/>
    <w:rsid w:val="006154FF"/>
    <w:rsid w:val="0062704E"/>
    <w:rsid w:val="006437DF"/>
    <w:rsid w:val="006522F6"/>
    <w:rsid w:val="006532F0"/>
    <w:rsid w:val="00653791"/>
    <w:rsid w:val="006562AC"/>
    <w:rsid w:val="006807CB"/>
    <w:rsid w:val="00682DC6"/>
    <w:rsid w:val="0069174D"/>
    <w:rsid w:val="006951E4"/>
    <w:rsid w:val="006A1249"/>
    <w:rsid w:val="006A445E"/>
    <w:rsid w:val="006C5675"/>
    <w:rsid w:val="006C5CD0"/>
    <w:rsid w:val="006D1137"/>
    <w:rsid w:val="006D20B6"/>
    <w:rsid w:val="00716A00"/>
    <w:rsid w:val="00720046"/>
    <w:rsid w:val="00722B1F"/>
    <w:rsid w:val="00726279"/>
    <w:rsid w:val="007339DD"/>
    <w:rsid w:val="007715EE"/>
    <w:rsid w:val="007778F9"/>
    <w:rsid w:val="007B505C"/>
    <w:rsid w:val="007F4B8F"/>
    <w:rsid w:val="008219E0"/>
    <w:rsid w:val="00823F91"/>
    <w:rsid w:val="00857420"/>
    <w:rsid w:val="00891A69"/>
    <w:rsid w:val="00894C20"/>
    <w:rsid w:val="00895B5D"/>
    <w:rsid w:val="008A0203"/>
    <w:rsid w:val="008A129F"/>
    <w:rsid w:val="008A4CBD"/>
    <w:rsid w:val="008C057A"/>
    <w:rsid w:val="008C0DCB"/>
    <w:rsid w:val="008D3352"/>
    <w:rsid w:val="008E4016"/>
    <w:rsid w:val="009020CD"/>
    <w:rsid w:val="009238DE"/>
    <w:rsid w:val="009268DF"/>
    <w:rsid w:val="00927DB9"/>
    <w:rsid w:val="00941D05"/>
    <w:rsid w:val="00954C16"/>
    <w:rsid w:val="009572FF"/>
    <w:rsid w:val="00960398"/>
    <w:rsid w:val="0096173D"/>
    <w:rsid w:val="009B0F72"/>
    <w:rsid w:val="009D5DE1"/>
    <w:rsid w:val="009D6B97"/>
    <w:rsid w:val="009F21A8"/>
    <w:rsid w:val="00A05316"/>
    <w:rsid w:val="00A20DA3"/>
    <w:rsid w:val="00A3402E"/>
    <w:rsid w:val="00A422E7"/>
    <w:rsid w:val="00A44202"/>
    <w:rsid w:val="00A472A9"/>
    <w:rsid w:val="00A5276E"/>
    <w:rsid w:val="00A6248E"/>
    <w:rsid w:val="00A642B2"/>
    <w:rsid w:val="00A74CF4"/>
    <w:rsid w:val="00A84833"/>
    <w:rsid w:val="00A97C50"/>
    <w:rsid w:val="00AA2939"/>
    <w:rsid w:val="00AB1D83"/>
    <w:rsid w:val="00AD2386"/>
    <w:rsid w:val="00AE085A"/>
    <w:rsid w:val="00AF551E"/>
    <w:rsid w:val="00B10C70"/>
    <w:rsid w:val="00B323B0"/>
    <w:rsid w:val="00B34E24"/>
    <w:rsid w:val="00B6014E"/>
    <w:rsid w:val="00B61CA8"/>
    <w:rsid w:val="00B6504D"/>
    <w:rsid w:val="00B72375"/>
    <w:rsid w:val="00B80EDC"/>
    <w:rsid w:val="00B94F94"/>
    <w:rsid w:val="00BB0831"/>
    <w:rsid w:val="00BB0B0F"/>
    <w:rsid w:val="00BB2926"/>
    <w:rsid w:val="00BC267C"/>
    <w:rsid w:val="00BC2B1C"/>
    <w:rsid w:val="00BD2781"/>
    <w:rsid w:val="00C14A63"/>
    <w:rsid w:val="00C167AC"/>
    <w:rsid w:val="00C21577"/>
    <w:rsid w:val="00C228D6"/>
    <w:rsid w:val="00C4008D"/>
    <w:rsid w:val="00C53D3D"/>
    <w:rsid w:val="00C62190"/>
    <w:rsid w:val="00C626C7"/>
    <w:rsid w:val="00C63FD0"/>
    <w:rsid w:val="00C64CF6"/>
    <w:rsid w:val="00CA4BE3"/>
    <w:rsid w:val="00CA6109"/>
    <w:rsid w:val="00CB0AEF"/>
    <w:rsid w:val="00CB26E2"/>
    <w:rsid w:val="00CB2A24"/>
    <w:rsid w:val="00CE02EB"/>
    <w:rsid w:val="00CE06D5"/>
    <w:rsid w:val="00CE6DD1"/>
    <w:rsid w:val="00D04A37"/>
    <w:rsid w:val="00D16086"/>
    <w:rsid w:val="00D52969"/>
    <w:rsid w:val="00D776AA"/>
    <w:rsid w:val="00D8584E"/>
    <w:rsid w:val="00DA4822"/>
    <w:rsid w:val="00DB1F80"/>
    <w:rsid w:val="00DB28DD"/>
    <w:rsid w:val="00DE17AF"/>
    <w:rsid w:val="00E06E01"/>
    <w:rsid w:val="00E07C17"/>
    <w:rsid w:val="00E1514B"/>
    <w:rsid w:val="00E17304"/>
    <w:rsid w:val="00E2474A"/>
    <w:rsid w:val="00E3176D"/>
    <w:rsid w:val="00E430CE"/>
    <w:rsid w:val="00E50AD7"/>
    <w:rsid w:val="00E75034"/>
    <w:rsid w:val="00E94D61"/>
    <w:rsid w:val="00EA2C60"/>
    <w:rsid w:val="00F024E0"/>
    <w:rsid w:val="00F127F9"/>
    <w:rsid w:val="00F52D7A"/>
    <w:rsid w:val="00F552DF"/>
    <w:rsid w:val="00F714CC"/>
    <w:rsid w:val="00F76A37"/>
    <w:rsid w:val="00F975E3"/>
    <w:rsid w:val="00FA2F1B"/>
    <w:rsid w:val="00FB1AC8"/>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50A8"/>
  <w15:docId w15:val="{ADA302CD-4638-4B22-BE01-EFD67ED7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35262692">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70091595">
      <w:bodyDiv w:val="1"/>
      <w:marLeft w:val="0"/>
      <w:marRight w:val="0"/>
      <w:marTop w:val="0"/>
      <w:marBottom w:val="0"/>
      <w:divBdr>
        <w:top w:val="none" w:sz="0" w:space="0" w:color="auto"/>
        <w:left w:val="none" w:sz="0" w:space="0" w:color="auto"/>
        <w:bottom w:val="none" w:sz="0" w:space="0" w:color="auto"/>
        <w:right w:val="none" w:sz="0" w:space="0" w:color="auto"/>
      </w:divBdr>
    </w:div>
    <w:div w:id="1079785853">
      <w:bodyDiv w:val="1"/>
      <w:marLeft w:val="0"/>
      <w:marRight w:val="0"/>
      <w:marTop w:val="0"/>
      <w:marBottom w:val="0"/>
      <w:divBdr>
        <w:top w:val="none" w:sz="0" w:space="0" w:color="auto"/>
        <w:left w:val="none" w:sz="0" w:space="0" w:color="auto"/>
        <w:bottom w:val="none" w:sz="0" w:space="0" w:color="auto"/>
        <w:right w:val="none" w:sz="0" w:space="0" w:color="auto"/>
      </w:divBdr>
    </w:div>
    <w:div w:id="1097019335">
      <w:bodyDiv w:val="1"/>
      <w:marLeft w:val="0"/>
      <w:marRight w:val="0"/>
      <w:marTop w:val="0"/>
      <w:marBottom w:val="0"/>
      <w:divBdr>
        <w:top w:val="none" w:sz="0" w:space="0" w:color="auto"/>
        <w:left w:val="none" w:sz="0" w:space="0" w:color="auto"/>
        <w:bottom w:val="none" w:sz="0" w:space="0" w:color="auto"/>
        <w:right w:val="none" w:sz="0" w:space="0" w:color="auto"/>
      </w:divBdr>
      <w:divsChild>
        <w:div w:id="1395011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7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0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29694">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97171225">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807505755">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FFBF-BAAE-425D-BB37-E1A4EFF5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3716</Words>
  <Characters>22301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Ulatowska</dc:creator>
  <cp:lastModifiedBy>Agnieszka Zięta</cp:lastModifiedBy>
  <cp:revision>12</cp:revision>
  <cp:lastPrinted>2026-03-18T09:00:00Z</cp:lastPrinted>
  <dcterms:created xsi:type="dcterms:W3CDTF">2026-03-17T12:19:00Z</dcterms:created>
  <dcterms:modified xsi:type="dcterms:W3CDTF">2026-03-27T06:50:00Z</dcterms:modified>
</cp:coreProperties>
</file>