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INFORMACJA DODATKOWA</w:t>
      </w:r>
    </w:p>
    <w:tbl>
      <w:tblPr>
        <w:tblStyle w:val="Tabela-Siatka"/>
        <w:tblW w:w="15446" w:type="dxa"/>
        <w:jc w:val="left"/>
        <w:tblInd w:w="0" w:type="dxa"/>
        <w:tblCellMar>
          <w:top w:w="0" w:type="dxa"/>
          <w:left w:w="108" w:type="dxa"/>
          <w:bottom w:w="0" w:type="dxa"/>
          <w:right w:w="108" w:type="dxa"/>
        </w:tblCellMar>
        <w:tblLook w:firstRow="1" w:noVBand="1" w:lastRow="0" w:firstColumn="1" w:lastColumn="0" w:noHBand="0" w:val="04a0"/>
      </w:tblPr>
      <w:tblGrid>
        <w:gridCol w:w="611"/>
        <w:gridCol w:w="14834"/>
      </w:tblGrid>
      <w:tr>
        <w:trPr/>
        <w:tc>
          <w:tcPr>
            <w:tcW w:w="611" w:type="dxa"/>
            <w:tcBorders/>
            <w:shd w:fill="auto" w:val="clear"/>
          </w:tcPr>
          <w:p>
            <w:pPr>
              <w:pStyle w:val="Normal"/>
              <w:spacing w:lineRule="auto" w:line="240" w:before="0" w:after="0"/>
              <w:rPr>
                <w:b/>
                <w:b/>
                <w:sz w:val="20"/>
                <w:szCs w:val="20"/>
              </w:rPr>
            </w:pPr>
            <w:r>
              <w:rPr>
                <w:rFonts w:ascii="Arial" w:hAnsi="Arial"/>
                <w:b/>
                <w:color w:val="auto"/>
                <w:sz w:val="24"/>
                <w:szCs w:val="24"/>
              </w:rPr>
              <w:t>I.</w:t>
            </w:r>
          </w:p>
        </w:tc>
        <w:tc>
          <w:tcPr>
            <w:tcW w:w="14834" w:type="dxa"/>
            <w:tcBorders/>
            <w:shd w:fill="auto" w:val="clear"/>
          </w:tcPr>
          <w:p>
            <w:pPr>
              <w:pStyle w:val="Normal"/>
              <w:spacing w:lineRule="auto" w:line="240" w:before="0" w:after="0"/>
              <w:rPr>
                <w:b/>
                <w:b/>
                <w:sz w:val="24"/>
                <w:szCs w:val="24"/>
              </w:rPr>
            </w:pPr>
            <w:r>
              <w:rPr>
                <w:rFonts w:ascii="Arial" w:hAnsi="Arial"/>
                <w:b/>
                <w:bCs/>
                <w:color w:val="auto"/>
                <w:sz w:val="24"/>
                <w:szCs w:val="24"/>
              </w:rPr>
              <w:t>Wprowadzenie do sprawozdania finansowego, obejmuje w szczególności:</w:t>
            </w:r>
          </w:p>
        </w:tc>
      </w:tr>
      <w:tr>
        <w:trPr/>
        <w:tc>
          <w:tcPr>
            <w:tcW w:w="611" w:type="dxa"/>
            <w:tcBorders/>
            <w:shd w:fill="auto" w:val="clear"/>
          </w:tcPr>
          <w:p>
            <w:pPr>
              <w:pStyle w:val="Normal"/>
              <w:spacing w:lineRule="auto" w:line="240" w:before="0" w:after="0"/>
              <w:rPr>
                <w:sz w:val="20"/>
                <w:szCs w:val="20"/>
              </w:rPr>
            </w:pPr>
            <w:r>
              <w:rPr>
                <w:rFonts w:ascii="Arial" w:hAnsi="Arial"/>
                <w:color w:val="auto"/>
                <w:sz w:val="24"/>
                <w:szCs w:val="24"/>
              </w:rPr>
              <w:t>1.</w:t>
            </w:r>
          </w:p>
        </w:tc>
        <w:tc>
          <w:tcPr>
            <w:tcW w:w="14834"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11" w:type="dxa"/>
            <w:tcBorders/>
            <w:shd w:fill="auto" w:val="clear"/>
          </w:tcPr>
          <w:p>
            <w:pPr>
              <w:pStyle w:val="Normal"/>
              <w:spacing w:lineRule="auto" w:line="240" w:before="0" w:after="0"/>
              <w:rPr>
                <w:sz w:val="20"/>
                <w:szCs w:val="20"/>
              </w:rPr>
            </w:pPr>
            <w:r>
              <w:rPr>
                <w:rFonts w:ascii="Arial" w:hAnsi="Arial"/>
                <w:color w:val="auto"/>
                <w:sz w:val="24"/>
                <w:szCs w:val="24"/>
              </w:rPr>
              <w:t>1.1</w:t>
            </w:r>
          </w:p>
        </w:tc>
        <w:tc>
          <w:tcPr>
            <w:tcW w:w="14834" w:type="dxa"/>
            <w:tcBorders/>
            <w:shd w:fill="auto" w:val="clear"/>
          </w:tcPr>
          <w:p>
            <w:pPr>
              <w:pStyle w:val="Normal"/>
              <w:spacing w:lineRule="auto" w:line="240" w:before="0" w:after="0"/>
              <w:rPr>
                <w:b/>
                <w:b/>
                <w:sz w:val="24"/>
                <w:szCs w:val="24"/>
              </w:rPr>
            </w:pPr>
            <w:r>
              <w:rPr>
                <w:rFonts w:ascii="Arial" w:hAnsi="Arial"/>
                <w:color w:val="auto"/>
                <w:sz w:val="24"/>
                <w:szCs w:val="24"/>
              </w:rPr>
              <w:t>nazwę jednostki</w:t>
            </w:r>
          </w:p>
        </w:tc>
      </w:tr>
      <w:tr>
        <w:trPr/>
        <w:tc>
          <w:tcPr>
            <w:tcW w:w="61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34"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p>
            <w:pPr>
              <w:pStyle w:val="Normal"/>
              <w:spacing w:lineRule="auto" w:line="240" w:before="0" w:after="0"/>
              <w:rPr>
                <w:rFonts w:ascii="Arial Narrow" w:hAnsi="Arial Narrow"/>
              </w:rPr>
            </w:pPr>
            <w:r>
              <w:rPr>
                <w:rFonts w:ascii="Arial" w:hAnsi="Arial"/>
                <w:color w:val="auto"/>
                <w:sz w:val="24"/>
                <w:szCs w:val="24"/>
              </w:rPr>
              <w:t xml:space="preserve">Zespół Szkół nr 8 </w:t>
            </w:r>
          </w:p>
        </w:tc>
      </w:tr>
      <w:tr>
        <w:trPr/>
        <w:tc>
          <w:tcPr>
            <w:tcW w:w="611" w:type="dxa"/>
            <w:tcBorders/>
            <w:shd w:fill="auto" w:val="clear"/>
          </w:tcPr>
          <w:p>
            <w:pPr>
              <w:pStyle w:val="Normal"/>
              <w:spacing w:lineRule="auto" w:line="240" w:before="0" w:after="0"/>
              <w:rPr>
                <w:sz w:val="20"/>
                <w:szCs w:val="20"/>
              </w:rPr>
            </w:pPr>
            <w:r>
              <w:rPr>
                <w:rFonts w:ascii="Arial" w:hAnsi="Arial"/>
                <w:color w:val="auto"/>
                <w:sz w:val="24"/>
                <w:szCs w:val="24"/>
              </w:rPr>
              <w:t>1.2</w:t>
            </w:r>
          </w:p>
        </w:tc>
        <w:tc>
          <w:tcPr>
            <w:tcW w:w="14834" w:type="dxa"/>
            <w:tcBorders/>
            <w:shd w:fill="auto" w:val="clear"/>
          </w:tcPr>
          <w:p>
            <w:pPr>
              <w:pStyle w:val="Normal"/>
              <w:spacing w:lineRule="auto" w:line="240" w:before="0" w:after="0"/>
              <w:rPr>
                <w:b/>
                <w:b/>
                <w:sz w:val="24"/>
                <w:szCs w:val="24"/>
              </w:rPr>
            </w:pPr>
            <w:r>
              <w:rPr>
                <w:rFonts w:ascii="Arial" w:hAnsi="Arial"/>
                <w:color w:val="auto"/>
                <w:sz w:val="24"/>
                <w:szCs w:val="24"/>
              </w:rPr>
              <w:t>siedzibę jednostki</w:t>
            </w:r>
          </w:p>
        </w:tc>
      </w:tr>
      <w:tr>
        <w:trPr/>
        <w:tc>
          <w:tcPr>
            <w:tcW w:w="61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34"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w:hAnsi="Arial"/>
                <w:color w:val="auto"/>
                <w:sz w:val="24"/>
                <w:szCs w:val="24"/>
              </w:rPr>
            </w:pPr>
            <w:r>
              <w:rPr>
                <w:rFonts w:ascii="Arial" w:hAnsi="Arial"/>
                <w:color w:val="auto"/>
                <w:sz w:val="24"/>
                <w:szCs w:val="24"/>
              </w:rPr>
              <w:t>ul. Willowa 8 87-800 Włocławek</w:t>
            </w:r>
          </w:p>
        </w:tc>
      </w:tr>
      <w:tr>
        <w:trPr/>
        <w:tc>
          <w:tcPr>
            <w:tcW w:w="611" w:type="dxa"/>
            <w:tcBorders/>
            <w:shd w:fill="auto" w:val="clear"/>
          </w:tcPr>
          <w:p>
            <w:pPr>
              <w:pStyle w:val="Normal"/>
              <w:spacing w:lineRule="auto" w:line="240" w:before="0" w:after="0"/>
              <w:rPr>
                <w:sz w:val="20"/>
                <w:szCs w:val="20"/>
              </w:rPr>
            </w:pPr>
            <w:r>
              <w:rPr>
                <w:rFonts w:ascii="Arial" w:hAnsi="Arial"/>
                <w:color w:val="auto"/>
                <w:sz w:val="24"/>
                <w:szCs w:val="24"/>
              </w:rPr>
              <w:t>1.3</w:t>
            </w:r>
          </w:p>
        </w:tc>
        <w:tc>
          <w:tcPr>
            <w:tcW w:w="14834" w:type="dxa"/>
            <w:tcBorders/>
            <w:shd w:fill="auto" w:val="clear"/>
          </w:tcPr>
          <w:p>
            <w:pPr>
              <w:pStyle w:val="Normal"/>
              <w:spacing w:lineRule="auto" w:line="240" w:before="0" w:after="0"/>
              <w:rPr>
                <w:b/>
                <w:b/>
                <w:sz w:val="24"/>
                <w:szCs w:val="24"/>
              </w:rPr>
            </w:pPr>
            <w:r>
              <w:rPr>
                <w:rFonts w:ascii="Arial" w:hAnsi="Arial"/>
                <w:color w:val="auto"/>
                <w:sz w:val="24"/>
                <w:szCs w:val="24"/>
              </w:rPr>
              <w:t>adres jednostki</w:t>
            </w:r>
          </w:p>
        </w:tc>
      </w:tr>
      <w:tr>
        <w:trPr/>
        <w:tc>
          <w:tcPr>
            <w:tcW w:w="61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34"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Willowa 8  87-800 Włocławek</w:t>
            </w:r>
          </w:p>
        </w:tc>
      </w:tr>
      <w:tr>
        <w:trPr/>
        <w:tc>
          <w:tcPr>
            <w:tcW w:w="611" w:type="dxa"/>
            <w:tcBorders/>
            <w:shd w:fill="auto" w:val="clear"/>
          </w:tcPr>
          <w:p>
            <w:pPr>
              <w:pStyle w:val="Normal"/>
              <w:spacing w:lineRule="auto" w:line="240" w:before="0" w:after="0"/>
              <w:rPr>
                <w:sz w:val="20"/>
                <w:szCs w:val="20"/>
              </w:rPr>
            </w:pPr>
            <w:r>
              <w:rPr>
                <w:rFonts w:ascii="Arial" w:hAnsi="Arial"/>
                <w:color w:val="auto"/>
                <w:sz w:val="24"/>
                <w:szCs w:val="24"/>
              </w:rPr>
              <w:t>1.4</w:t>
            </w:r>
          </w:p>
        </w:tc>
        <w:tc>
          <w:tcPr>
            <w:tcW w:w="14834" w:type="dxa"/>
            <w:tcBorders/>
            <w:shd w:fill="auto" w:val="clear"/>
          </w:tcPr>
          <w:p>
            <w:pPr>
              <w:pStyle w:val="Normal"/>
              <w:spacing w:lineRule="auto" w:line="240" w:before="0" w:after="0"/>
              <w:rPr>
                <w:b/>
                <w:b/>
                <w:sz w:val="24"/>
                <w:szCs w:val="24"/>
              </w:rPr>
            </w:pPr>
            <w:r>
              <w:rPr>
                <w:rFonts w:ascii="Arial" w:hAnsi="Arial"/>
                <w:color w:val="auto"/>
                <w:sz w:val="24"/>
                <w:szCs w:val="24"/>
              </w:rPr>
              <w:t>podstawowy przedmiot działalności jednostki</w:t>
            </w:r>
          </w:p>
        </w:tc>
      </w:tr>
      <w:tr>
        <w:trPr/>
        <w:tc>
          <w:tcPr>
            <w:tcW w:w="61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34" w:type="dxa"/>
            <w:tcBorders/>
            <w:shd w:fill="auto" w:val="clear"/>
          </w:tcPr>
          <w:p>
            <w:pPr>
              <w:pStyle w:val="Normal"/>
              <w:spacing w:lineRule="auto" w:line="240" w:before="0" w:after="0"/>
              <w:rPr>
                <w:rFonts w:ascii="Arial" w:hAnsi="Arial"/>
                <w:color w:val="auto"/>
                <w:sz w:val="24"/>
                <w:szCs w:val="24"/>
              </w:rPr>
            </w:pPr>
            <w:r>
              <w:rPr>
                <w:rFonts w:cs="TimesNewRomanPSMT" w:ascii="Arial" w:hAnsi="Arial"/>
                <w:color w:val="auto"/>
                <w:sz w:val="24"/>
                <w:szCs w:val="24"/>
              </w:rPr>
              <w:t>Podstawę prawną działalności Zespołu Szkół nr 8 stanowi ustawa z dnia 14 grudnia 2016 r. Prawo Oświatowe (tekst jednolity Dz.U. z 2017 r. poz. 59) oraz wydane do niej przepisy wykonawcze oraz Statut III Zespołu szkół nr 8 we Włocławku</w:t>
            </w:r>
          </w:p>
        </w:tc>
      </w:tr>
      <w:tr>
        <w:trPr/>
        <w:tc>
          <w:tcPr>
            <w:tcW w:w="611" w:type="dxa"/>
            <w:tcBorders/>
            <w:shd w:fill="auto" w:val="clear"/>
          </w:tcPr>
          <w:p>
            <w:pPr>
              <w:pStyle w:val="Normal"/>
              <w:spacing w:lineRule="auto" w:line="240" w:before="0" w:after="0"/>
              <w:rPr>
                <w:sz w:val="20"/>
                <w:szCs w:val="20"/>
              </w:rPr>
            </w:pPr>
            <w:r>
              <w:rPr>
                <w:rFonts w:ascii="Arial" w:hAnsi="Arial"/>
                <w:color w:val="auto"/>
                <w:sz w:val="24"/>
                <w:szCs w:val="24"/>
              </w:rPr>
              <w:t>2.</w:t>
            </w:r>
          </w:p>
        </w:tc>
        <w:tc>
          <w:tcPr>
            <w:tcW w:w="14834" w:type="dxa"/>
            <w:tcBorders/>
            <w:shd w:fill="auto" w:val="clear"/>
          </w:tcPr>
          <w:p>
            <w:pPr>
              <w:pStyle w:val="Normal"/>
              <w:spacing w:lineRule="auto" w:line="240" w:before="0" w:after="0"/>
              <w:rPr>
                <w:b/>
                <w:b/>
                <w:sz w:val="24"/>
                <w:szCs w:val="24"/>
              </w:rPr>
            </w:pPr>
            <w:r>
              <w:rPr>
                <w:rFonts w:ascii="Arial" w:hAnsi="Arial"/>
                <w:color w:val="auto"/>
                <w:sz w:val="24"/>
                <w:szCs w:val="24"/>
              </w:rPr>
              <w:t>wskazanie okresu objętego sprawozdaniem</w:t>
            </w:r>
          </w:p>
        </w:tc>
      </w:tr>
      <w:tr>
        <w:trPr/>
        <w:tc>
          <w:tcPr>
            <w:tcW w:w="61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34" w:type="dxa"/>
            <w:tcBorders/>
            <w:shd w:fill="auto" w:val="clear"/>
          </w:tcPr>
          <w:p>
            <w:pPr>
              <w:pStyle w:val="Normal"/>
              <w:spacing w:lineRule="auto" w:line="240" w:before="0" w:after="0"/>
              <w:rPr>
                <w:rFonts w:ascii="Arial Narrow" w:hAnsi="Arial Narrow"/>
              </w:rPr>
            </w:pPr>
            <w:r>
              <w:rPr>
                <w:rFonts w:ascii="Arial" w:hAnsi="Arial"/>
                <w:color w:val="auto"/>
                <w:sz w:val="24"/>
                <w:szCs w:val="24"/>
              </w:rPr>
              <w:t>01 stycznia 2024 -31 grudnia 2024</w:t>
            </w:r>
          </w:p>
        </w:tc>
      </w:tr>
      <w:tr>
        <w:trPr/>
        <w:tc>
          <w:tcPr>
            <w:tcW w:w="611" w:type="dxa"/>
            <w:tcBorders/>
            <w:shd w:fill="auto" w:val="clear"/>
          </w:tcPr>
          <w:p>
            <w:pPr>
              <w:pStyle w:val="Normal"/>
              <w:spacing w:lineRule="auto" w:line="240" w:before="0" w:after="0"/>
              <w:rPr>
                <w:sz w:val="20"/>
                <w:szCs w:val="20"/>
              </w:rPr>
            </w:pPr>
            <w:r>
              <w:rPr>
                <w:rFonts w:ascii="Arial" w:hAnsi="Arial"/>
                <w:color w:val="auto"/>
                <w:sz w:val="24"/>
                <w:szCs w:val="24"/>
              </w:rPr>
              <w:t>3.</w:t>
            </w:r>
          </w:p>
        </w:tc>
        <w:tc>
          <w:tcPr>
            <w:tcW w:w="14834" w:type="dxa"/>
            <w:tcBorders/>
            <w:shd w:fill="auto" w:val="clear"/>
          </w:tcPr>
          <w:p>
            <w:pPr>
              <w:pStyle w:val="Normal"/>
              <w:spacing w:lineRule="auto" w:line="240" w:before="0" w:after="0"/>
              <w:rPr>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61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34"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11" w:type="dxa"/>
            <w:tcBorders/>
            <w:shd w:fill="auto" w:val="clear"/>
          </w:tcPr>
          <w:p>
            <w:pPr>
              <w:pStyle w:val="Normal"/>
              <w:spacing w:lineRule="auto" w:line="240" w:before="0" w:after="0"/>
              <w:rPr>
                <w:sz w:val="20"/>
                <w:szCs w:val="20"/>
              </w:rPr>
            </w:pPr>
            <w:r>
              <w:rPr>
                <w:rFonts w:ascii="Arial" w:hAnsi="Arial"/>
                <w:color w:val="auto"/>
                <w:sz w:val="24"/>
                <w:szCs w:val="24"/>
              </w:rPr>
              <w:t>4.</w:t>
            </w:r>
          </w:p>
        </w:tc>
        <w:tc>
          <w:tcPr>
            <w:tcW w:w="14834" w:type="dxa"/>
            <w:tcBorders/>
            <w:shd w:fill="auto" w:val="clear"/>
          </w:tcPr>
          <w:p>
            <w:pPr>
              <w:pStyle w:val="Normal"/>
              <w:spacing w:lineRule="auto" w:line="240" w:before="0" w:after="0"/>
              <w:rPr>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61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34" w:type="dxa"/>
            <w:tcBorders/>
            <w:shd w:fill="auto" w:val="clear"/>
          </w:tcPr>
          <w:p>
            <w:pPr>
              <w:pStyle w:val="Normal"/>
              <w:numPr>
                <w:ilvl w:val="0"/>
                <w:numId w:val="3"/>
              </w:numPr>
              <w:spacing w:lineRule="auto" w:line="240" w:before="0" w:after="0"/>
              <w:jc w:val="both"/>
              <w:rPr>
                <w:rFonts w:ascii="Arial" w:hAnsi="Arial"/>
                <w:color w:val="auto"/>
                <w:sz w:val="24"/>
                <w:szCs w:val="24"/>
              </w:rPr>
            </w:pPr>
            <w:r>
              <w:rPr>
                <w:rFonts w:cs="Calibri" w:ascii="Arial" w:hAnsi="Arial" w:cstheme="minorHAnsi"/>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Środki trwałe w budowie wycenia się w wysokości ogółu kosztów pozostających w bezpośrednim związku z ich wytworzeniem.</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określnej godziwej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Rzeczowe składniki aktywów obrotowych wycenia się według cen nabycia lub kosztów wytworzenia nie wyższych od cen sprzedaży netto na dzień bilansowy.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Należności wycenia się w kwocie wymagalnej zapłaty z zachowaniem zasady ostrożności.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Zobowiązania wycenia się w kwocie wymagającej zapłaty.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Rezerwy wycenia się w uzasadnionej, wiarygodnie oszacowanej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5"/>
              </w:numPr>
              <w:spacing w:lineRule="auto" w:line="240" w:before="0" w:after="0"/>
              <w:jc w:val="both"/>
              <w:rPr>
                <w:rFonts w:ascii="Arial" w:hAnsi="Arial"/>
                <w:color w:val="auto"/>
                <w:sz w:val="24"/>
                <w:szCs w:val="24"/>
              </w:rPr>
            </w:pPr>
            <w:r>
              <w:rPr>
                <w:rFonts w:cs="Calibri" w:ascii="Arial" w:hAnsi="Arial" w:cstheme="minorHAnsi"/>
                <w:color w:val="auto"/>
                <w:sz w:val="24"/>
                <w:szCs w:val="24"/>
              </w:rPr>
              <w:t>Zasady amortyzacji (umorzenia) środków trwałych i wartości niematerialnych i prawnych.</w:t>
            </w:r>
          </w:p>
          <w:p>
            <w:pPr>
              <w:pStyle w:val="Normal"/>
              <w:spacing w:lineRule="auto" w:line="240" w:before="0" w:after="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spacing w:lineRule="auto" w:line="240" w:before="0" w:after="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Meble, krzesła, dywany, wykładziny ewidencjonowane są na koncie 013 – pozostałe środki trwałe - bez względu na wartość.</w:t>
            </w:r>
          </w:p>
          <w:p>
            <w:pPr>
              <w:pStyle w:val="Normal"/>
              <w:spacing w:lineRule="auto" w:line="240" w:before="0" w:after="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Środki dydaktyczne służące procesowi dydaktyczno-wychowawczemu (bez względu na wartość) umarzane jednorazowo ewidencjonuje się na koncie 013 – pozostałe środki trwałe.</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Ponadto, bez względu na wartość jednorazowo umarza się:</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Książki i inne zbiory biblioteczne.</w:t>
            </w:r>
          </w:p>
          <w:p>
            <w:pPr>
              <w:pStyle w:val="Normal"/>
              <w:numPr>
                <w:ilvl w:val="0"/>
                <w:numId w:val="6"/>
              </w:numPr>
              <w:spacing w:lineRule="auto" w:line="240" w:before="0" w:after="0"/>
              <w:rPr>
                <w:rFonts w:ascii="Arial" w:hAnsi="Arial"/>
                <w:color w:val="auto"/>
                <w:sz w:val="24"/>
                <w:szCs w:val="24"/>
              </w:rPr>
            </w:pPr>
            <w:r>
              <w:rPr>
                <w:rFonts w:cs="Calibri" w:ascii="Arial" w:hAnsi="Arial" w:cstheme="minorHAnsi"/>
                <w:color w:val="auto"/>
                <w:sz w:val="24"/>
                <w:szCs w:val="24"/>
              </w:rPr>
              <w:t>Ś</w:t>
            </w:r>
            <w:r>
              <w:rPr>
                <w:rFonts w:cs="Calibri" w:ascii="Arial" w:hAnsi="Arial" w:cstheme="minorHAnsi"/>
                <w:color w:val="auto"/>
                <w:sz w:val="24"/>
                <w:szCs w:val="24"/>
              </w:rPr>
              <w:t>rodki dydaktyczne służące procesowi dydaktyczno-wychowawczemu realizowanemu w szkołach i placówkach oświatowych.</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Meble, dywany i wykładziny.</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Ustala się następujące techniki dokumentowania zapisów księgowych oraz stosowanych uproszczeń:</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prowadzone są w siedzibie Centrum Usług Wspólnych Placówek Oświatowych na ul. Wojska Polskiego 27 we Włocławku.</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Rokiem obrotowym jest okres roku budżetowego, czyli rok kalendarzowy od 1 stycznia do 31 grudnia.</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Najkrótszym okresem sprawozdawczym są poszczególne miesiące.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w języku polskim.</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obejmują zbiory zapisów księgowych, obrotów i sald, które tworzą:</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dziennik,</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księgę główną (ewidencji syntetycznej) w której obowiązuje ujęcie każdej operacji zgodnie z zasadą podwójnego zapisu (Wn – Ma),</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pomocnicze (analityczne),</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zestawienie obrotów i sald księgi głównej i ksiąg pomocniczych,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 składników aktywów i pasywów (inwentarz).</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 xml:space="preserve">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w:t>
              <w:br/>
              <w:t>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Zapisy w księgach rachunkowych dokonuje się na podstawie dowodów księgowych:</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zewnętrznych (otrzymywanych od kontrahentów - przekazywanych w oryginale kontrahentom),</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wewnętrznych – (dotyczące operacji wewnątrz jednostki).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Konta syntetyczne oznaczone są symbolami trzycyfrowymi.</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10"/>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Prowadzone są dzienniki częściowe dla określonych grup rodzajowych zdarzeń: budżet, dochody (w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Rozliczanie i grupowanie kosztów następuje na kontach rodzajowych zespołu „4” z zachowaniem zgodności wydatków za dany rok.</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Dochody i wydatki budżetowe klasyfikuje się według:</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działów i rozdziałów – określających rodzaj działalności,</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paragrafów - określających rodzaj dochodu lub wydatku, zgodnie z obowiązującą klasyfikacją budżetową,</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pozycji – uszczegółowienie dochodów i wydatków do potrzeb analiz i sprawozdań.</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Wydatki budżetowe są realizowane:</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sposób celowy i oszczędny,</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umożliwiający terminową realizację zadań,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wysokości i terminach wynikających z wcześniej zaciągniętych zobowiązań,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zgodnie z zasadami określonymi w przepisach o zamówieniach publicznych,</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nie powodując naruszeń dyscypliny budżetowej w rozumieniu Ustawy o odpowiedzialności za naruszenie dyscypliny finansów publicznych.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Szczególnie dowodami zastępczymi dokumentowane są:</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różne opłaty (sądowe itp.),</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pokwitowania za parkingi</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przejazdy autostradami,</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abonament radiowo-telewizyjny,</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udział w targach szkół i placówek,</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pokwitowanie za listy polecone,</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nieruchomości,</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środków transportu,</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świadczenia dla pracowników z ZFŚS zgodnie z dyspozycją pisemną Kierownika jednostki obsługiwanej,</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bilety przy delegacjach służbowych.</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120"/>
              <w:jc w:val="both"/>
              <w:rPr>
                <w:rFonts w:ascii="Arial Narrow" w:hAnsi="Arial Narrow" w:cs="Calibri" w:cstheme="minorHAnsi"/>
                <w:b/>
                <w:b/>
              </w:rPr>
            </w:pPr>
            <w:r>
              <w:rPr>
                <w:rFonts w:cs="Calibri" w:ascii="Arial" w:hAnsi="Arial" w:cstheme="minorHAnsi"/>
                <w:color w:val="auto"/>
                <w:sz w:val="24"/>
                <w:szCs w:val="24"/>
              </w:rPr>
              <w:t>Dokonano wyboru następujących rozwiązań dokumentowania operacji dopuszczalnych ustawą:</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5"/>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5"/>
              </w:numPr>
              <w:spacing w:lineRule="auto" w:line="240" w:before="0" w:after="160"/>
              <w:contextualSpacing/>
              <w:rPr>
                <w:rFonts w:ascii="Arial" w:hAnsi="Arial"/>
                <w:color w:val="auto"/>
                <w:sz w:val="24"/>
                <w:szCs w:val="24"/>
              </w:rPr>
            </w:pPr>
            <w:r>
              <w:rPr>
                <w:rFonts w:cs="Calibri" w:ascii="Arial" w:hAnsi="Arial" w:cstheme="minorHAnsi"/>
                <w:color w:val="auto"/>
                <w:sz w:val="24"/>
                <w:szCs w:val="24"/>
              </w:rPr>
              <w:t xml:space="preserve">Należy również ujmować wszystkie etapy rozliczeń poprzedzające płatności dochodów i wydatków, </w:t>
              <w:br/>
              <w:t>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5"/>
              </w:numPr>
              <w:spacing w:lineRule="auto" w:line="240" w:before="0" w:after="0"/>
              <w:rPr>
                <w:rFonts w:ascii="Arial" w:hAnsi="Arial"/>
                <w:color w:val="auto"/>
                <w:sz w:val="24"/>
                <w:szCs w:val="24"/>
              </w:rPr>
            </w:pPr>
            <w:r>
              <w:rPr>
                <w:rFonts w:cs="Calibri" w:ascii="Arial" w:hAnsi="Arial" w:cstheme="minorHAnsi"/>
                <w:color w:val="auto"/>
                <w:sz w:val="24"/>
                <w:szCs w:val="24"/>
              </w:rPr>
              <w:t>Odsetki od należności, ujmuje się w księgach rachunkowych w momencie ich zapłaty lub na koniec kwartału 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Wycena aktywów i pasywów wyrażonych w walutach obcych dokonuje się nie później niż na koniec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6"/>
              </w:numPr>
              <w:spacing w:lineRule="auto" w:line="240" w:before="0" w:after="0"/>
              <w:rPr>
                <w:rFonts w:ascii="Arial" w:hAnsi="Arial"/>
                <w:color w:val="auto"/>
                <w:sz w:val="24"/>
                <w:szCs w:val="24"/>
              </w:rPr>
            </w:pPr>
            <w:r>
              <w:rPr>
                <w:rFonts w:eastAsia="Times New Roman" w:cs="Segoe UI" w:ascii="Arial" w:hAnsi="Arial"/>
                <w:color w:val="auto"/>
                <w:sz w:val="24"/>
                <w:szCs w:val="24"/>
                <w:lang w:eastAsia="pl-PL"/>
              </w:rPr>
              <w:t>Rozliczenia z tytułu VAT.</w:t>
            </w:r>
          </w:p>
          <w:p>
            <w:pPr>
              <w:pStyle w:val="Normal"/>
              <w:numPr>
                <w:ilvl w:val="0"/>
                <w:numId w:val="17"/>
              </w:numPr>
              <w:spacing w:lineRule="auto" w:line="240" w:before="0" w:after="0"/>
              <w:rPr>
                <w:rFonts w:ascii="Arial Narrow" w:hAnsi="Arial Narrow" w:eastAsia="Times New Roman" w:cs="Segoe UI"/>
                <w:color w:val="000000"/>
                <w:lang w:eastAsia="pl-PL"/>
              </w:rPr>
            </w:pPr>
            <w:r>
              <w:rPr>
                <w:rFonts w:eastAsia="Times New Roman" w:cs="Segoe UI" w:ascii="Arial" w:hAnsi="Arial"/>
                <w:color w:val="auto"/>
                <w:sz w:val="24"/>
                <w:szCs w:val="24"/>
                <w:lang w:eastAsia="pl-PL"/>
              </w:rPr>
              <w:t>1.Z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 nr 449/2019 Prezydenta Miasta Włocławek z dnia 31 października 2019 r.</w:t>
            </w:r>
          </w:p>
          <w:p>
            <w:pPr>
              <w:pStyle w:val="Normal"/>
              <w:numPr>
                <w:ilvl w:val="0"/>
                <w:numId w:val="0"/>
              </w:numPr>
              <w:spacing w:lineRule="auto" w:line="240" w:before="0" w:after="0"/>
              <w:ind w:left="720" w:hanging="0"/>
              <w:rPr>
                <w:rFonts w:ascii="Arial" w:hAnsi="Arial"/>
                <w:color w:val="auto"/>
                <w:sz w:val="24"/>
                <w:szCs w:val="24"/>
              </w:rPr>
            </w:pPr>
            <w:r>
              <w:rPr>
                <w:rFonts w:eastAsia="Times New Roman" w:cs="Segoe UI" w:ascii="Arial" w:hAnsi="Arial"/>
                <w:color w:val="auto"/>
                <w:sz w:val="24"/>
                <w:szCs w:val="24"/>
                <w:lang w:eastAsia="pl-PL"/>
              </w:rPr>
              <w:t>W celu realizacji MPP (Mechanizm Podzielonej Płatności)wydzielono w księgach rachunkowych dodatkowe konta analityczne " VAT".</w:t>
            </w:r>
          </w:p>
          <w:p>
            <w:pPr>
              <w:pStyle w:val="Normal"/>
              <w:numPr>
                <w:ilvl w:val="0"/>
                <w:numId w:val="18"/>
              </w:numPr>
              <w:spacing w:lineRule="auto" w:line="240" w:before="0" w:after="0"/>
              <w:jc w:val="both"/>
              <w:rPr>
                <w:rFonts w:ascii="Arial" w:hAnsi="Arial"/>
                <w:color w:val="auto"/>
                <w:sz w:val="24"/>
                <w:szCs w:val="24"/>
              </w:rPr>
            </w:pPr>
            <w:r>
              <w:rPr>
                <w:rFonts w:cs="Calibri" w:ascii="Arial" w:hAnsi="Arial" w:cstheme="minorHAnsi"/>
                <w:bCs/>
                <w:color w:val="auto"/>
                <w:sz w:val="24"/>
                <w:szCs w:val="24"/>
              </w:rPr>
              <w:t>Sprawozdawczość finansowa:</w:t>
            </w:r>
          </w:p>
          <w:p>
            <w:pPr>
              <w:pStyle w:val="Normal"/>
              <w:numPr>
                <w:ilvl w:val="0"/>
                <w:numId w:val="19"/>
              </w:numPr>
              <w:spacing w:lineRule="auto" w:line="240" w:before="0" w:after="0"/>
              <w:jc w:val="both"/>
              <w:rPr>
                <w:rFonts w:ascii="Arial" w:hAnsi="Arial"/>
                <w:color w:val="auto"/>
                <w:sz w:val="24"/>
                <w:szCs w:val="24"/>
              </w:rPr>
            </w:pPr>
            <w:r>
              <w:rPr>
                <w:rFonts w:cs="Calibri" w:ascii="Arial" w:hAnsi="Arial" w:cstheme="minorHAnsi"/>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20"/>
              </w:numPr>
              <w:spacing w:lineRule="auto" w:line="240" w:before="0" w:after="0"/>
              <w:jc w:val="both"/>
              <w:rPr>
                <w:rFonts w:ascii="Arial" w:hAnsi="Arial"/>
                <w:color w:val="auto"/>
                <w:sz w:val="24"/>
                <w:szCs w:val="24"/>
              </w:rPr>
            </w:pPr>
            <w:r>
              <w:rPr>
                <w:rFonts w:cs="Calibri" w:ascii="Arial" w:hAnsi="Arial" w:cstheme="minorHAnsi"/>
                <w:bCs/>
                <w:iCs/>
                <w:color w:val="auto"/>
                <w:sz w:val="24"/>
                <w:szCs w:val="24"/>
              </w:rPr>
              <w:t>Księgi rachunkowe prowadzi się techniką komputerową wg następującego oprogramowania:</w:t>
            </w:r>
          </w:p>
          <w:p>
            <w:pPr>
              <w:pStyle w:val="Normal"/>
              <w:numPr>
                <w:ilvl w:val="0"/>
                <w:numId w:val="21"/>
              </w:numPr>
              <w:spacing w:lineRule="auto" w:line="240" w:before="0" w:after="0"/>
              <w:rPr>
                <w:rFonts w:ascii="Arial" w:hAnsi="Arial"/>
                <w:color w:val="auto"/>
                <w:sz w:val="24"/>
                <w:szCs w:val="24"/>
              </w:rPr>
            </w:pPr>
            <w:r>
              <w:rPr>
                <w:rFonts w:cs="Calibri" w:ascii="Arial" w:hAnsi="Arial" w:cstheme="minorHAnsi"/>
                <w:color w:val="auto"/>
                <w:sz w:val="24"/>
                <w:szCs w:val="24"/>
              </w:rPr>
              <w:t xml:space="preserve">Vulcan aplikacja Finanse VULCAN wersja zgodna z aktualizacjami programu - firma Vulcan Sp.z o.o. ul. Wołowska 6, 51-116 Wrocław. Administratorem platformy systemu Vulcan jest Gmina Miasto Włocławek. </w:t>
            </w:r>
          </w:p>
        </w:tc>
      </w:tr>
      <w:tr>
        <w:trPr/>
        <w:tc>
          <w:tcPr>
            <w:tcW w:w="611"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5.</w:t>
            </w:r>
          </w:p>
        </w:tc>
        <w:tc>
          <w:tcPr>
            <w:tcW w:w="14834" w:type="dxa"/>
            <w:tcBorders/>
            <w:shd w:fill="auto" w:val="clear"/>
          </w:tcPr>
          <w:p>
            <w:pPr>
              <w:pStyle w:val="Normal"/>
              <w:spacing w:lineRule="auto" w:line="240" w:before="0" w:after="0"/>
              <w:rPr>
                <w:b/>
                <w:b/>
                <w:sz w:val="24"/>
                <w:szCs w:val="24"/>
              </w:rPr>
            </w:pPr>
            <w:r>
              <w:rPr>
                <w:rFonts w:ascii="Arial" w:hAnsi="Arial"/>
                <w:color w:val="auto"/>
                <w:sz w:val="24"/>
                <w:szCs w:val="24"/>
              </w:rPr>
              <w:t>inne informacje</w:t>
            </w:r>
          </w:p>
        </w:tc>
      </w:tr>
      <w:tr>
        <w:trPr/>
        <w:tc>
          <w:tcPr>
            <w:tcW w:w="611"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11" w:type="dxa"/>
            <w:tcBorders/>
            <w:shd w:fill="auto" w:val="clear"/>
          </w:tcPr>
          <w:p>
            <w:pPr>
              <w:pStyle w:val="Normal"/>
              <w:spacing w:lineRule="auto" w:line="240" w:before="0" w:after="0"/>
              <w:rPr>
                <w:rFonts w:cs="Calibri" w:cstheme="minorHAnsi"/>
                <w:b/>
                <w:b/>
                <w:sz w:val="20"/>
                <w:szCs w:val="20"/>
              </w:rPr>
            </w:pPr>
            <w:r>
              <w:rPr>
                <w:rFonts w:cs="Calibri" w:ascii="Arial" w:hAnsi="Arial" w:cstheme="minorHAnsi"/>
                <w:b/>
                <w:color w:val="auto"/>
                <w:sz w:val="24"/>
                <w:szCs w:val="24"/>
              </w:rPr>
              <w:t>II.</w:t>
            </w:r>
          </w:p>
        </w:tc>
        <w:tc>
          <w:tcPr>
            <w:tcW w:w="14834" w:type="dxa"/>
            <w:tcBorders/>
            <w:shd w:fill="auto" w:val="clear"/>
          </w:tcPr>
          <w:p>
            <w:pPr>
              <w:pStyle w:val="Normal"/>
              <w:spacing w:lineRule="auto" w:line="240" w:before="0" w:after="0"/>
              <w:rPr>
                <w:b/>
                <w:b/>
                <w:sz w:val="24"/>
                <w:szCs w:val="24"/>
              </w:rPr>
            </w:pPr>
            <w:r>
              <w:rPr>
                <w:rFonts w:ascii="Arial" w:hAnsi="Arial"/>
                <w:b/>
                <w:bCs/>
                <w:color w:val="auto"/>
                <w:sz w:val="24"/>
                <w:szCs w:val="24"/>
              </w:rPr>
              <w:t>Dodatkowe informacje i objaśnienia obejmują w szczególności:</w:t>
            </w:r>
          </w:p>
        </w:tc>
      </w:tr>
      <w:tr>
        <w:trPr/>
        <w:tc>
          <w:tcPr>
            <w:tcW w:w="611"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w:t>
            </w:r>
          </w:p>
        </w:tc>
        <w:tc>
          <w:tcPr>
            <w:tcW w:w="14834"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11"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1.1</w:t>
            </w:r>
          </w:p>
        </w:tc>
        <w:tc>
          <w:tcPr>
            <w:tcW w:w="14834" w:type="dxa"/>
            <w:tcBorders/>
            <w:shd w:fill="auto" w:val="clear"/>
          </w:tcPr>
          <w:p>
            <w:pPr>
              <w:pStyle w:val="Normal"/>
              <w:widowControl w:val="false"/>
              <w:spacing w:lineRule="auto" w:line="249" w:before="47" w:after="160"/>
              <w:ind w:right="40" w:hanging="0"/>
              <w:jc w:val="both"/>
              <w:rPr>
                <w:rFonts w:ascii="Arial Narrow" w:hAnsi="Arial Narrow"/>
                <w:color w:val="000000"/>
                <w:sz w:val="20"/>
                <w:szCs w:val="20"/>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tc>
      </w:tr>
      <w:tr>
        <w:trPr/>
        <w:tc>
          <w:tcPr>
            <w:tcW w:w="611"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shd w:fill="auto" w:val="clear"/>
          </w:tcPr>
          <w:tbl>
            <w:tblPr>
              <w:tblW w:w="14856" w:type="dxa"/>
              <w:jc w:val="left"/>
              <w:tblInd w:w="0" w:type="dxa"/>
              <w:tblCellMar>
                <w:top w:w="0" w:type="dxa"/>
                <w:left w:w="70" w:type="dxa"/>
                <w:bottom w:w="0" w:type="dxa"/>
                <w:right w:w="70" w:type="dxa"/>
              </w:tblCellMar>
              <w:tblLook w:firstRow="1" w:noVBand="1" w:lastRow="0" w:firstColumn="1" w:lastColumn="0" w:noHBand="0" w:val="04a0"/>
            </w:tblPr>
            <w:tblGrid>
              <w:gridCol w:w="276"/>
              <w:gridCol w:w="1012"/>
              <w:gridCol w:w="805"/>
              <w:gridCol w:w="451"/>
              <w:gridCol w:w="544"/>
              <w:gridCol w:w="566"/>
              <w:gridCol w:w="2"/>
              <w:gridCol w:w="704"/>
              <w:gridCol w:w="1"/>
              <w:gridCol w:w="557"/>
              <w:gridCol w:w="593"/>
              <w:gridCol w:w="425"/>
              <w:gridCol w:w="3"/>
              <w:gridCol w:w="891"/>
              <w:gridCol w:w="3"/>
              <w:gridCol w:w="981"/>
              <w:gridCol w:w="3"/>
              <w:gridCol w:w="781"/>
              <w:gridCol w:w="3"/>
              <w:gridCol w:w="443"/>
              <w:gridCol w:w="692"/>
              <w:gridCol w:w="572"/>
              <w:gridCol w:w="5"/>
              <w:gridCol w:w="1019"/>
              <w:gridCol w:w="4"/>
              <w:gridCol w:w="569"/>
              <w:gridCol w:w="5"/>
              <w:gridCol w:w="1025"/>
              <w:gridCol w:w="4"/>
              <w:gridCol w:w="975"/>
              <w:gridCol w:w="938"/>
            </w:tblGrid>
            <w:tr>
              <w:trPr>
                <w:trHeight w:val="330" w:hRule="atLeast"/>
              </w:trPr>
              <w:tc>
                <w:tcPr>
                  <w:tcW w:w="14852" w:type="dxa"/>
                  <w:gridSpan w:val="31"/>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u w:val="single"/>
                      <w:lang w:eastAsia="pl-PL"/>
                    </w:rPr>
                  </w:pPr>
                  <w:r>
                    <w:rPr>
                      <w:rFonts w:eastAsia="Times New Roman" w:cs="Calibri" w:ascii="Arial" w:hAnsi="Arial"/>
                      <w:b/>
                      <w:bCs/>
                      <w:color w:val="auto"/>
                      <w:sz w:val="24"/>
                      <w:szCs w:val="24"/>
                      <w:u w:val="single"/>
                      <w:lang w:eastAsia="pl-PL"/>
                    </w:rPr>
                    <w:t xml:space="preserve">Główne składniki aktywów trwałych </w:t>
                  </w:r>
                  <w:bookmarkStart w:id="0" w:name="_GoBack"/>
                  <w:bookmarkEnd w:id="0"/>
                  <w:r>
                    <w:rPr>
                      <w:rFonts w:eastAsia="Times New Roman" w:cs="Calibri" w:ascii="Arial" w:hAnsi="Arial"/>
                      <w:b/>
                      <w:bCs/>
                      <w:color w:val="auto"/>
                      <w:sz w:val="24"/>
                      <w:szCs w:val="24"/>
                      <w:u w:val="single"/>
                      <w:lang w:eastAsia="pl-PL"/>
                    </w:rPr>
                    <w:t xml:space="preserve"> - </w:t>
                  </w:r>
                </w:p>
              </w:tc>
            </w:tr>
            <w:tr>
              <w:trPr>
                <w:trHeight w:val="330" w:hRule="atLeast"/>
              </w:trPr>
              <w:tc>
                <w:tcPr>
                  <w:tcW w:w="27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1012"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805"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451"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54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56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706"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558"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593"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425"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894"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984"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784"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446"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692"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572"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1024"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573"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1030"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979"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938"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r>
            <w:tr>
              <w:trPr>
                <w:trHeight w:val="510" w:hRule="atLeast"/>
              </w:trPr>
              <w:tc>
                <w:tcPr>
                  <w:tcW w:w="276"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Lp.</w:t>
                  </w:r>
                </w:p>
              </w:tc>
              <w:tc>
                <w:tcPr>
                  <w:tcW w:w="1012"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Nazwa grupy rodzajowej składnika aktywów trwałych</w:t>
                  </w:r>
                </w:p>
              </w:tc>
              <w:tc>
                <w:tcPr>
                  <w:tcW w:w="805"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Wartość poczatkowa - stan na poczatek roku obrotowego</w:t>
                  </w:r>
                </w:p>
              </w:tc>
              <w:tc>
                <w:tcPr>
                  <w:tcW w:w="1563"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Zwiększenie wartości poczatkowej</w:t>
                  </w:r>
                </w:p>
              </w:tc>
              <w:tc>
                <w:tcPr>
                  <w:tcW w:w="705" w:type="dxa"/>
                  <w:gridSpan w:val="2"/>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Ogółem zwiększenie wartości początkowej (4+5+6)</w:t>
                  </w:r>
                </w:p>
              </w:tc>
              <w:tc>
                <w:tcPr>
                  <w:tcW w:w="1578"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Zmniejszenie wartości początkowej</w:t>
                  </w:r>
                </w:p>
              </w:tc>
              <w:tc>
                <w:tcPr>
                  <w:tcW w:w="894"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Ogółem zmniejszenie wartości poczatkowej                                                                                                                              (8+9+10)</w:t>
                  </w:r>
                </w:p>
              </w:tc>
              <w:tc>
                <w:tcPr>
                  <w:tcW w:w="984"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Wartość poczatkowa - stan na koniec roku obrotowego                                                                                                                                           (3+7-11)</w:t>
                  </w:r>
                </w:p>
              </w:tc>
              <w:tc>
                <w:tcPr>
                  <w:tcW w:w="784"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Umorzenie - stan na początek roku obrotowego</w:t>
                  </w:r>
                </w:p>
              </w:tc>
              <w:tc>
                <w:tcPr>
                  <w:tcW w:w="1712"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Zwiększenia w ciągu roku obrotowego</w:t>
                  </w:r>
                </w:p>
              </w:tc>
              <w:tc>
                <w:tcPr>
                  <w:tcW w:w="1023"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Ogółem zwiększenie umorzenia (14+15+16)</w:t>
                  </w:r>
                </w:p>
              </w:tc>
              <w:tc>
                <w:tcPr>
                  <w:tcW w:w="574"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Zmniejszenie umorzenia</w:t>
                  </w:r>
                </w:p>
              </w:tc>
              <w:tc>
                <w:tcPr>
                  <w:tcW w:w="1029"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Umorzenie - stan na koniec roku obrotowego                                                                                                 (13+17-18)</w:t>
                  </w:r>
                </w:p>
              </w:tc>
              <w:tc>
                <w:tcPr>
                  <w:tcW w:w="1913"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Wartość netto składników aktywów</w:t>
                  </w:r>
                </w:p>
              </w:tc>
            </w:tr>
            <w:tr>
              <w:trPr>
                <w:trHeight w:val="1695" w:hRule="atLeast"/>
              </w:trPr>
              <w:tc>
                <w:tcPr>
                  <w:tcW w:w="276"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1012"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05"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51"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Aktualizacja</w:t>
                  </w:r>
                </w:p>
              </w:tc>
              <w:tc>
                <w:tcPr>
                  <w:tcW w:w="544"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Przychody</w:t>
                  </w:r>
                </w:p>
              </w:tc>
              <w:tc>
                <w:tcPr>
                  <w:tcW w:w="566"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Przemieszczenie</w:t>
                  </w:r>
                </w:p>
              </w:tc>
              <w:tc>
                <w:tcPr>
                  <w:tcW w:w="706" w:type="dxa"/>
                  <w:gridSpan w:val="2"/>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558" w:type="dxa"/>
                  <w:gridSpan w:val="2"/>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Zbycie</w:t>
                  </w:r>
                </w:p>
              </w:tc>
              <w:tc>
                <w:tcPr>
                  <w:tcW w:w="593"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Likwidacja</w:t>
                  </w:r>
                </w:p>
              </w:tc>
              <w:tc>
                <w:tcPr>
                  <w:tcW w:w="425" w:type="dxa"/>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Inne</w:t>
                  </w:r>
                </w:p>
              </w:tc>
              <w:tc>
                <w:tcPr>
                  <w:tcW w:w="894"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84"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784"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46"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Aktualizacja</w:t>
                  </w:r>
                </w:p>
              </w:tc>
              <w:tc>
                <w:tcPr>
                  <w:tcW w:w="692"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Amortyzacja za rok obrotowy</w:t>
                  </w:r>
                </w:p>
              </w:tc>
              <w:tc>
                <w:tcPr>
                  <w:tcW w:w="572"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Inne</w:t>
                  </w:r>
                </w:p>
              </w:tc>
              <w:tc>
                <w:tcPr>
                  <w:tcW w:w="1024"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573"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1030"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Stan na poczatek roku obrotowego                                                                                                                                                                           (3-13)</w:t>
                  </w:r>
                </w:p>
              </w:tc>
              <w:tc>
                <w:tcPr>
                  <w:tcW w:w="93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Stan na koniec roku obrotowego                                                                                                                                                                          (12-19)</w:t>
                  </w:r>
                </w:p>
              </w:tc>
            </w:tr>
            <w:tr>
              <w:trPr>
                <w:trHeight w:val="199" w:hRule="atLeast"/>
              </w:trPr>
              <w:tc>
                <w:tcPr>
                  <w:tcW w:w="27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w:t>
                  </w:r>
                </w:p>
              </w:tc>
              <w:tc>
                <w:tcPr>
                  <w:tcW w:w="101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2</w:t>
                  </w:r>
                </w:p>
              </w:tc>
              <w:tc>
                <w:tcPr>
                  <w:tcW w:w="80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3</w:t>
                  </w:r>
                </w:p>
              </w:tc>
              <w:tc>
                <w:tcPr>
                  <w:tcW w:w="451"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4</w:t>
                  </w:r>
                </w:p>
              </w:tc>
              <w:tc>
                <w:tcPr>
                  <w:tcW w:w="5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5</w:t>
                  </w:r>
                </w:p>
              </w:tc>
              <w:tc>
                <w:tcPr>
                  <w:tcW w:w="56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6</w:t>
                  </w:r>
                </w:p>
              </w:tc>
              <w:tc>
                <w:tcPr>
                  <w:tcW w:w="7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7</w:t>
                  </w:r>
                </w:p>
              </w:tc>
              <w:tc>
                <w:tcPr>
                  <w:tcW w:w="558"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8</w:t>
                  </w:r>
                </w:p>
              </w:tc>
              <w:tc>
                <w:tcPr>
                  <w:tcW w:w="59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9</w:t>
                  </w:r>
                </w:p>
              </w:tc>
              <w:tc>
                <w:tcPr>
                  <w:tcW w:w="42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10</w:t>
                  </w:r>
                </w:p>
              </w:tc>
              <w:tc>
                <w:tcPr>
                  <w:tcW w:w="89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11</w:t>
                  </w:r>
                </w:p>
              </w:tc>
              <w:tc>
                <w:tcPr>
                  <w:tcW w:w="9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12</w:t>
                  </w:r>
                </w:p>
              </w:tc>
              <w:tc>
                <w:tcPr>
                  <w:tcW w:w="7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13</w:t>
                  </w:r>
                </w:p>
              </w:tc>
              <w:tc>
                <w:tcPr>
                  <w:tcW w:w="446"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14</w:t>
                  </w:r>
                </w:p>
              </w:tc>
              <w:tc>
                <w:tcPr>
                  <w:tcW w:w="69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15</w:t>
                  </w:r>
                </w:p>
              </w:tc>
              <w:tc>
                <w:tcPr>
                  <w:tcW w:w="572"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16</w:t>
                  </w:r>
                </w:p>
              </w:tc>
              <w:tc>
                <w:tcPr>
                  <w:tcW w:w="102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17</w:t>
                  </w:r>
                </w:p>
              </w:tc>
              <w:tc>
                <w:tcPr>
                  <w:tcW w:w="57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18</w:t>
                  </w:r>
                </w:p>
              </w:tc>
              <w:tc>
                <w:tcPr>
                  <w:tcW w:w="103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19</w:t>
                  </w:r>
                </w:p>
              </w:tc>
              <w:tc>
                <w:tcPr>
                  <w:tcW w:w="9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20</w:t>
                  </w:r>
                </w:p>
              </w:tc>
              <w:tc>
                <w:tcPr>
                  <w:tcW w:w="93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21</w:t>
                  </w:r>
                </w:p>
              </w:tc>
            </w:tr>
            <w:tr>
              <w:trPr>
                <w:trHeight w:val="720" w:hRule="atLeast"/>
              </w:trPr>
              <w:tc>
                <w:tcPr>
                  <w:tcW w:w="27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w:t>
                  </w:r>
                </w:p>
              </w:tc>
              <w:tc>
                <w:tcPr>
                  <w:tcW w:w="101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Wartości niematerialne                          i prawne</w:t>
                  </w:r>
                </w:p>
              </w:tc>
              <w:tc>
                <w:tcPr>
                  <w:tcW w:w="8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40 690,99</w:t>
                  </w:r>
                </w:p>
              </w:tc>
              <w:tc>
                <w:tcPr>
                  <w:tcW w:w="45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6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7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5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7 178,00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89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7 178,00</w:t>
                  </w:r>
                </w:p>
              </w:tc>
              <w:tc>
                <w:tcPr>
                  <w:tcW w:w="9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33 512,99</w:t>
                  </w:r>
                </w:p>
              </w:tc>
              <w:tc>
                <w:tcPr>
                  <w:tcW w:w="7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40 690,99</w:t>
                  </w:r>
                </w:p>
              </w:tc>
              <w:tc>
                <w:tcPr>
                  <w:tcW w:w="4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69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7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102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7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7 178,00</w:t>
                  </w:r>
                </w:p>
              </w:tc>
              <w:tc>
                <w:tcPr>
                  <w:tcW w:w="103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33 512,99</w:t>
                  </w:r>
                </w:p>
              </w:tc>
              <w:tc>
                <w:tcPr>
                  <w:tcW w:w="9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93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r>
            <w:tr>
              <w:trPr>
                <w:trHeight w:val="540" w:hRule="atLeast"/>
              </w:trPr>
              <w:tc>
                <w:tcPr>
                  <w:tcW w:w="27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2.</w:t>
                  </w:r>
                </w:p>
              </w:tc>
              <w:tc>
                <w:tcPr>
                  <w:tcW w:w="101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Środki trwałe</w:t>
                  </w:r>
                </w:p>
              </w:tc>
              <w:tc>
                <w:tcPr>
                  <w:tcW w:w="8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7 349 492,35</w:t>
                  </w:r>
                </w:p>
              </w:tc>
              <w:tc>
                <w:tcPr>
                  <w:tcW w:w="45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6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7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5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89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9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7 349 492,35</w:t>
                  </w:r>
                </w:p>
              </w:tc>
              <w:tc>
                <w:tcPr>
                  <w:tcW w:w="7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3 247 509,99</w:t>
                  </w:r>
                </w:p>
              </w:tc>
              <w:tc>
                <w:tcPr>
                  <w:tcW w:w="4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69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181 024,87</w:t>
                  </w:r>
                </w:p>
              </w:tc>
              <w:tc>
                <w:tcPr>
                  <w:tcW w:w="57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102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181 024,87</w:t>
                  </w:r>
                </w:p>
              </w:tc>
              <w:tc>
                <w:tcPr>
                  <w:tcW w:w="57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103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3 428 534,86</w:t>
                  </w:r>
                </w:p>
              </w:tc>
              <w:tc>
                <w:tcPr>
                  <w:tcW w:w="9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4 101 982,36</w:t>
                  </w:r>
                </w:p>
              </w:tc>
              <w:tc>
                <w:tcPr>
                  <w:tcW w:w="93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3 920 957,49</w:t>
                  </w:r>
                </w:p>
              </w:tc>
            </w:tr>
            <w:tr>
              <w:trPr>
                <w:trHeight w:val="405" w:hRule="atLeast"/>
              </w:trPr>
              <w:tc>
                <w:tcPr>
                  <w:tcW w:w="27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w:t>
                  </w:r>
                </w:p>
              </w:tc>
              <w:tc>
                <w:tcPr>
                  <w:tcW w:w="101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grunty</w:t>
                  </w:r>
                </w:p>
              </w:tc>
              <w:tc>
                <w:tcPr>
                  <w:tcW w:w="8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712 485,00</w:t>
                  </w:r>
                </w:p>
              </w:tc>
              <w:tc>
                <w:tcPr>
                  <w:tcW w:w="45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6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5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9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9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712 485,00</w:t>
                  </w:r>
                </w:p>
              </w:tc>
              <w:tc>
                <w:tcPr>
                  <w:tcW w:w="7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0,00 </w:t>
                  </w:r>
                </w:p>
              </w:tc>
              <w:tc>
                <w:tcPr>
                  <w:tcW w:w="4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 </w:t>
                  </w:r>
                </w:p>
              </w:tc>
              <w:tc>
                <w:tcPr>
                  <w:tcW w:w="69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 </w:t>
                  </w:r>
                </w:p>
              </w:tc>
              <w:tc>
                <w:tcPr>
                  <w:tcW w:w="57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 </w:t>
                  </w:r>
                </w:p>
              </w:tc>
              <w:tc>
                <w:tcPr>
                  <w:tcW w:w="102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7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 </w:t>
                  </w:r>
                </w:p>
              </w:tc>
              <w:tc>
                <w:tcPr>
                  <w:tcW w:w="103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9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712 485,00</w:t>
                  </w:r>
                </w:p>
              </w:tc>
              <w:tc>
                <w:tcPr>
                  <w:tcW w:w="93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712 485,00</w:t>
                  </w:r>
                </w:p>
              </w:tc>
            </w:tr>
            <w:tr>
              <w:trPr>
                <w:trHeight w:val="720" w:hRule="atLeast"/>
              </w:trPr>
              <w:tc>
                <w:tcPr>
                  <w:tcW w:w="27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2)</w:t>
                  </w:r>
                </w:p>
              </w:tc>
              <w:tc>
                <w:tcPr>
                  <w:tcW w:w="101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budynki, lokale i obiekty inżynierii lądowej i wodnej</w:t>
                  </w:r>
                </w:p>
              </w:tc>
              <w:tc>
                <w:tcPr>
                  <w:tcW w:w="8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6 384 616,93</w:t>
                  </w:r>
                </w:p>
              </w:tc>
              <w:tc>
                <w:tcPr>
                  <w:tcW w:w="45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6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5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9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9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6 384 616,93</w:t>
                  </w:r>
                </w:p>
              </w:tc>
              <w:tc>
                <w:tcPr>
                  <w:tcW w:w="7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3 002 821,24</w:t>
                  </w:r>
                </w:p>
              </w:tc>
              <w:tc>
                <w:tcPr>
                  <w:tcW w:w="4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9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176 684,87</w:t>
                  </w:r>
                </w:p>
              </w:tc>
              <w:tc>
                <w:tcPr>
                  <w:tcW w:w="57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102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176 684,87</w:t>
                  </w:r>
                </w:p>
              </w:tc>
              <w:tc>
                <w:tcPr>
                  <w:tcW w:w="57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103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3 179 506,11</w:t>
                  </w:r>
                </w:p>
              </w:tc>
              <w:tc>
                <w:tcPr>
                  <w:tcW w:w="9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3 381 795,69</w:t>
                  </w:r>
                </w:p>
              </w:tc>
              <w:tc>
                <w:tcPr>
                  <w:tcW w:w="93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3 205 110,82</w:t>
                  </w:r>
                </w:p>
              </w:tc>
            </w:tr>
            <w:tr>
              <w:trPr>
                <w:trHeight w:val="480" w:hRule="atLeast"/>
              </w:trPr>
              <w:tc>
                <w:tcPr>
                  <w:tcW w:w="27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3)</w:t>
                  </w:r>
                </w:p>
              </w:tc>
              <w:tc>
                <w:tcPr>
                  <w:tcW w:w="101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urządzenia techniczne i maszyny</w:t>
                  </w:r>
                </w:p>
              </w:tc>
              <w:tc>
                <w:tcPr>
                  <w:tcW w:w="8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149 094,98</w:t>
                  </w:r>
                </w:p>
              </w:tc>
              <w:tc>
                <w:tcPr>
                  <w:tcW w:w="45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6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5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9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9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149 094,98</w:t>
                  </w:r>
                </w:p>
              </w:tc>
              <w:tc>
                <w:tcPr>
                  <w:tcW w:w="7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144 578,31</w:t>
                  </w:r>
                </w:p>
              </w:tc>
              <w:tc>
                <w:tcPr>
                  <w:tcW w:w="4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9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1 400,00</w:t>
                  </w:r>
                </w:p>
              </w:tc>
              <w:tc>
                <w:tcPr>
                  <w:tcW w:w="57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102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1 400,00</w:t>
                  </w:r>
                </w:p>
              </w:tc>
              <w:tc>
                <w:tcPr>
                  <w:tcW w:w="57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103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145 978,31</w:t>
                  </w:r>
                </w:p>
              </w:tc>
              <w:tc>
                <w:tcPr>
                  <w:tcW w:w="9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4 516,,67</w:t>
                  </w:r>
                </w:p>
              </w:tc>
              <w:tc>
                <w:tcPr>
                  <w:tcW w:w="93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3 116,67</w:t>
                  </w:r>
                </w:p>
              </w:tc>
            </w:tr>
            <w:tr>
              <w:trPr>
                <w:trHeight w:val="240" w:hRule="atLeast"/>
              </w:trPr>
              <w:tc>
                <w:tcPr>
                  <w:tcW w:w="27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4)</w:t>
                  </w:r>
                </w:p>
              </w:tc>
              <w:tc>
                <w:tcPr>
                  <w:tcW w:w="101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środki transportu</w:t>
                  </w:r>
                </w:p>
              </w:tc>
              <w:tc>
                <w:tcPr>
                  <w:tcW w:w="8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5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6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5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9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9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9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7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102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7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103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9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93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r>
            <w:tr>
              <w:trPr>
                <w:trHeight w:val="240" w:hRule="atLeast"/>
              </w:trPr>
              <w:tc>
                <w:tcPr>
                  <w:tcW w:w="27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5)</w:t>
                  </w:r>
                </w:p>
              </w:tc>
              <w:tc>
                <w:tcPr>
                  <w:tcW w:w="1012"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inne środki trwałe</w:t>
                  </w:r>
                </w:p>
              </w:tc>
              <w:tc>
                <w:tcPr>
                  <w:tcW w:w="8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103 295,44</w:t>
                  </w:r>
                </w:p>
              </w:tc>
              <w:tc>
                <w:tcPr>
                  <w:tcW w:w="45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6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7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5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5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89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9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103 295,44</w:t>
                  </w:r>
                </w:p>
              </w:tc>
              <w:tc>
                <w:tcPr>
                  <w:tcW w:w="7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100 110,44</w:t>
                  </w:r>
                </w:p>
              </w:tc>
              <w:tc>
                <w:tcPr>
                  <w:tcW w:w="4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69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2 940,00</w:t>
                  </w:r>
                </w:p>
              </w:tc>
              <w:tc>
                <w:tcPr>
                  <w:tcW w:w="57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102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2 940,00</w:t>
                  </w:r>
                </w:p>
              </w:tc>
              <w:tc>
                <w:tcPr>
                  <w:tcW w:w="57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0,00</w:t>
                  </w:r>
                </w:p>
              </w:tc>
              <w:tc>
                <w:tcPr>
                  <w:tcW w:w="103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103 050,44</w:t>
                  </w:r>
                </w:p>
              </w:tc>
              <w:tc>
                <w:tcPr>
                  <w:tcW w:w="9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3 185,00</w:t>
                  </w:r>
                </w:p>
              </w:tc>
              <w:tc>
                <w:tcPr>
                  <w:tcW w:w="93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245,00</w:t>
                  </w:r>
                </w:p>
              </w:tc>
            </w:tr>
            <w:tr>
              <w:trPr>
                <w:trHeight w:val="632" w:hRule="atLeast"/>
              </w:trPr>
              <w:tc>
                <w:tcPr>
                  <w:tcW w:w="27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i/>
                      <w:i/>
                      <w:iCs/>
                      <w:color w:val="000000"/>
                      <w:sz w:val="12"/>
                      <w:szCs w:val="12"/>
                      <w:lang w:eastAsia="pl-PL"/>
                    </w:rPr>
                  </w:pPr>
                  <w:r>
                    <w:rPr>
                      <w:rFonts w:eastAsia="Times New Roman" w:cs="Calibri" w:ascii="Arial" w:hAnsi="Arial"/>
                      <w:b/>
                      <w:bCs/>
                      <w:i/>
                      <w:iCs/>
                      <w:color w:val="auto"/>
                      <w:sz w:val="24"/>
                      <w:szCs w:val="24"/>
                      <w:lang w:eastAsia="pl-PL"/>
                    </w:rPr>
                    <w:t> </w:t>
                  </w:r>
                </w:p>
              </w:tc>
              <w:tc>
                <w:tcPr>
                  <w:tcW w:w="1012"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 </w:t>
                  </w:r>
                </w:p>
              </w:tc>
              <w:tc>
                <w:tcPr>
                  <w:tcW w:w="8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7 390 183,34</w:t>
                  </w:r>
                </w:p>
              </w:tc>
              <w:tc>
                <w:tcPr>
                  <w:tcW w:w="45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4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6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7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5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59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7 178,00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89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7 178,00</w:t>
                  </w:r>
                </w:p>
              </w:tc>
              <w:tc>
                <w:tcPr>
                  <w:tcW w:w="9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7 383 005,34</w:t>
                  </w:r>
                </w:p>
              </w:tc>
              <w:tc>
                <w:tcPr>
                  <w:tcW w:w="78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3 288 200,98</w:t>
                  </w:r>
                </w:p>
              </w:tc>
              <w:tc>
                <w:tcPr>
                  <w:tcW w:w="4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69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181 024,87</w:t>
                  </w:r>
                </w:p>
              </w:tc>
              <w:tc>
                <w:tcPr>
                  <w:tcW w:w="57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0,00</w:t>
                  </w:r>
                </w:p>
              </w:tc>
              <w:tc>
                <w:tcPr>
                  <w:tcW w:w="102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181 024,87</w:t>
                  </w:r>
                </w:p>
              </w:tc>
              <w:tc>
                <w:tcPr>
                  <w:tcW w:w="57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7.178,00</w:t>
                  </w:r>
                </w:p>
              </w:tc>
              <w:tc>
                <w:tcPr>
                  <w:tcW w:w="103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3 462 047,85</w:t>
                  </w:r>
                </w:p>
              </w:tc>
              <w:tc>
                <w:tcPr>
                  <w:tcW w:w="97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4 101 982,36</w:t>
                  </w:r>
                </w:p>
              </w:tc>
              <w:tc>
                <w:tcPr>
                  <w:tcW w:w="93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3 920 957,49</w:t>
                  </w:r>
                </w:p>
              </w:tc>
            </w:tr>
            <w:tr>
              <w:trPr>
                <w:trHeight w:val="240" w:hRule="exact"/>
              </w:trPr>
              <w:tc>
                <w:tcPr>
                  <w:tcW w:w="276" w:type="dxa"/>
                  <w:tcBorders/>
                  <w:shd w:color="auto" w:fill="auto" w:val="clear"/>
                  <w:vAlign w:val="bottom"/>
                </w:tcPr>
                <w:p>
                  <w:pPr>
                    <w:pStyle w:val="Normal"/>
                    <w:spacing w:lineRule="auto" w:line="240" w:before="0" w:after="0"/>
                    <w:jc w:val="right"/>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1012"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05"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51"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44"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66"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06"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58"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93"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25"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94"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84"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84"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46"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692"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72"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1024"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73"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1030"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79"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38"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r>
            <w:tr>
              <w:trPr>
                <w:trHeight w:val="240" w:hRule="exact"/>
              </w:trPr>
              <w:tc>
                <w:tcPr>
                  <w:tcW w:w="276"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1012"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05"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51"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44"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66"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06"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58"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93"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25"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94"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84"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84"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46"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692"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72"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1024"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73"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1030"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79"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38"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r>
            <w:tr>
              <w:trPr>
                <w:trHeight w:val="240" w:hRule="exact"/>
              </w:trPr>
              <w:tc>
                <w:tcPr>
                  <w:tcW w:w="276"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1012"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05" w:type="dxa"/>
                  <w:tcBorders/>
                  <w:shd w:color="auto" w:fill="auto" w:val="clear"/>
                  <w:vAlign w:val="bottom"/>
                </w:tcPr>
                <w:p>
                  <w:pPr>
                    <w:pStyle w:val="Normal"/>
                    <w:spacing w:lineRule="auto" w:line="240" w:before="0" w:after="0"/>
                    <w:jc w:val="center"/>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51"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44"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66"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06"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58"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93"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25"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894"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84"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784"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446"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692"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72"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1024"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573"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1030"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79" w:type="dxa"/>
                  <w:gridSpan w:val="2"/>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c>
                <w:tcPr>
                  <w:tcW w:w="938" w:type="dxa"/>
                  <w:tcBorders/>
                  <w:shd w:color="auto" w:fill="auto" w:val="clear"/>
                  <w:vAlign w:val="bottom"/>
                </w:tcPr>
                <w:p>
                  <w:pPr>
                    <w:pStyle w:val="Normal"/>
                    <w:spacing w:lineRule="auto" w:line="240" w:before="0" w:after="0"/>
                    <w:rPr>
                      <w:rFonts w:ascii="Arial" w:hAnsi="Arial" w:eastAsia="Times New Roman" w:cs="Times New Roman"/>
                      <w:color w:val="auto"/>
                      <w:sz w:val="24"/>
                      <w:szCs w:val="24"/>
                      <w:lang w:eastAsia="pl-PL"/>
                    </w:rPr>
                  </w:pPr>
                  <w:r>
                    <w:rPr>
                      <w:rFonts w:eastAsia="Times New Roman" w:cs="Times New Roman" w:ascii="Arial" w:hAnsi="Arial"/>
                      <w:color w:val="auto"/>
                      <w:sz w:val="24"/>
                      <w:szCs w:val="24"/>
                      <w:lang w:eastAsia="pl-PL"/>
                    </w:rPr>
                  </w:r>
                </w:p>
              </w:tc>
            </w:tr>
          </w:tbl>
          <w:p>
            <w:pPr>
              <w:pStyle w:val="Normal"/>
              <w:spacing w:before="0" w:after="0"/>
              <w:rPr>
                <w:rFonts w:ascii="Arial" w:hAnsi="Arial"/>
                <w:b/>
                <w:b/>
                <w:color w:val="auto"/>
                <w:sz w:val="24"/>
                <w:szCs w:val="24"/>
              </w:rPr>
            </w:pPr>
            <w:r>
              <w:rPr>
                <w:rFonts w:ascii="Arial" w:hAnsi="Arial"/>
                <w:b/>
                <w:color w:val="auto"/>
                <w:sz w:val="24"/>
                <w:szCs w:val="24"/>
              </w:rPr>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1.2</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1.3</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1.4</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 gruntów użytkowanych wieczyście</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1.5</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1.6.</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1.7.</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1.8.</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1.9.</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a)</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1 roku do 3 lat</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b)</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3 do 5 lat</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c)</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powyżej 5 lat</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1.10.</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1.11.</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1.12.</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1.13.</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1.14.</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1.15.</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kwotę wypłaconych środków pieniężnych na świadczenia pracownicze</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287.991,03 zł</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1.16.</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color w:val="2E2014"/>
                <w:sz w:val="20"/>
                <w:szCs w:val="20"/>
              </w:rPr>
            </w:pPr>
            <w:r>
              <w:rPr>
                <w:rFonts w:ascii="Arial" w:hAnsi="Arial"/>
                <w:color w:val="auto"/>
                <w:sz w:val="24"/>
                <w:szCs w:val="24"/>
              </w:rPr>
              <w:t xml:space="preserve">inne informacje: </w:t>
            </w:r>
          </w:p>
          <w:p>
            <w:pPr>
              <w:pStyle w:val="Normal"/>
              <w:widowControl w:val="false"/>
              <w:spacing w:lineRule="auto" w:line="240" w:before="47" w:after="160"/>
              <w:ind w:right="-20" w:hanging="0"/>
              <w:rPr>
                <w:color w:val="2E2014"/>
                <w:sz w:val="20"/>
                <w:szCs w:val="20"/>
              </w:rPr>
            </w:pPr>
            <w:r>
              <w:rPr>
                <w:rFonts w:ascii="Arial" w:hAnsi="Arial"/>
                <w:color w:val="auto"/>
                <w:sz w:val="24"/>
                <w:szCs w:val="24"/>
              </w:rPr>
              <w:t>- umorzenie pozostałych środków trwałych – 948.489,83 zł</w:t>
            </w:r>
          </w:p>
          <w:p>
            <w:pPr>
              <w:pStyle w:val="Normal"/>
              <w:widowControl w:val="false"/>
              <w:spacing w:lineRule="auto" w:line="240" w:before="47" w:after="160"/>
              <w:ind w:right="-20" w:hanging="0"/>
              <w:rPr>
                <w:color w:val="2E2014"/>
                <w:sz w:val="20"/>
                <w:szCs w:val="20"/>
              </w:rPr>
            </w:pPr>
            <w:r>
              <w:rPr>
                <w:rFonts w:ascii="Arial" w:hAnsi="Arial"/>
                <w:color w:val="auto"/>
                <w:sz w:val="24"/>
                <w:szCs w:val="24"/>
              </w:rPr>
              <w:t>-umorzenie zbiorów bibliotecznych               –        48.937,38 zł</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2.</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2.1.</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2.2.</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wystąpił</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2.3.</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 xml:space="preserve">wystąpiły incydentalnie </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3.207,18 zł – Fundusz Pomocy Ukrainie</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2.4.</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2.5.</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inne informacje</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3.</w:t>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61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bl>
    <w:p>
      <w:pPr>
        <w:pStyle w:val="Normal"/>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203" w:before="76" w:after="160"/>
              <w:ind w:left="40" w:right="-20" w:hanging="0"/>
              <w:rPr>
                <w:sz w:val="16"/>
                <w:szCs w:val="16"/>
              </w:rPr>
            </w:pPr>
            <w:r>
              <w:rPr>
                <w:rFonts w:ascii="Arial" w:hAnsi="Arial"/>
                <w:color w:val="auto"/>
                <w:position w:val="0"/>
                <w:sz w:val="24"/>
                <w:szCs w:val="24"/>
              </w:rPr>
              <w:t>..........................................</w:t>
            </w:r>
          </w:p>
        </w:tc>
        <w:tc>
          <w:tcPr>
            <w:tcW w:w="3890"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c>
          <w:tcPr>
            <w:tcW w:w="2867"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r>
      <w:tr>
        <w:trPr>
          <w:trHeight w:val="280" w:hRule="exact"/>
        </w:trPr>
        <w:tc>
          <w:tcPr>
            <w:tcW w:w="2992" w:type="dxa"/>
            <w:tcBorders/>
            <w:shd w:fill="auto" w:val="clear"/>
          </w:tcPr>
          <w:p>
            <w:pPr>
              <w:pStyle w:val="Normal"/>
              <w:widowControl w:val="false"/>
              <w:spacing w:lineRule="exact" w:line="184" w:before="0" w:after="160"/>
              <w:ind w:left="288" w:right="-20" w:hanging="0"/>
              <w:rPr>
                <w:sz w:val="16"/>
                <w:szCs w:val="16"/>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(kierownik jednostki)</w:t>
            </w:r>
          </w:p>
        </w:tc>
      </w:tr>
    </w:tbl>
    <w:p>
      <w:pPr>
        <w:pStyle w:val="Normal"/>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567" w:right="567"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22"/>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ListLabel1">
    <w:name w:val="ListLabel 1"/>
    <w:qFormat/>
    <w:rPr>
      <w:rFonts w:ascii="Arial Narrow" w:hAnsi="Arial Narrow" w:eastAsia="Times New Roman" w:cs="Times New Roman"/>
    </w:rPr>
  </w:style>
  <w:style w:type="character" w:styleId="ListLabel2">
    <w:name w:val="ListLabel 2"/>
    <w:qFormat/>
    <w:rPr>
      <w:rFonts w:ascii="Arial Narrow" w:hAnsi="Arial Narrow" w:eastAsia="Times New Roman"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91a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930A3-1C0A-4C41-804F-DBED5054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Application>LibreOffice/6.2.3.2$Windows_x86 LibreOffice_project/aecc05fe267cc68dde00352a451aa867b3b546ac</Application>
  <Pages>11</Pages>
  <Words>3368</Words>
  <Characters>21645</Characters>
  <CharactersWithSpaces>25384</CharactersWithSpaces>
  <Paragraphs>435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2025-02-13T13:05:00Z</dcterms:created>
  <dc:creator>Marietta Ulatowska</dc:creator>
  <dc:description/>
  <cp:keywords>Informacja dodatkowa</cp:keywords>
  <dc:language>pl-PL</dc:language>
  <cp:lastModifiedBy/>
  <cp:lastPrinted>2025-03-21T11:12:00Z</cp:lastPrinted>
  <dcterms:modified xsi:type="dcterms:W3CDTF">2025-05-07T12:37:31Z</dcterms:modified>
  <cp:revision>8</cp:revision>
  <dc:subject/>
  <dc:title>ZS 8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