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Style w:val="Tabela-Siatka"/>
        <w:tblW w:w="15352" w:type="dxa"/>
        <w:jc w:val="left"/>
        <w:tblInd w:w="0" w:type="dxa"/>
        <w:tblCellMar>
          <w:top w:w="0" w:type="dxa"/>
          <w:left w:w="108" w:type="dxa"/>
          <w:bottom w:w="0" w:type="dxa"/>
          <w:right w:w="108" w:type="dxa"/>
        </w:tblCellMar>
        <w:tblLook w:firstRow="1" w:noVBand="1" w:lastRow="0" w:firstColumn="1" w:lastColumn="0" w:noHBand="0" w:val="04a0"/>
      </w:tblPr>
      <w:tblGrid>
        <w:gridCol w:w="601"/>
        <w:gridCol w:w="14750"/>
      </w:tblGrid>
      <w:tr>
        <w:trPr/>
        <w:tc>
          <w:tcPr>
            <w:tcW w:w="601" w:type="dxa"/>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750" w:type="dxa"/>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1.</w:t>
            </w:r>
          </w:p>
        </w:tc>
        <w:tc>
          <w:tcPr>
            <w:tcW w:w="147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1.1</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60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75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Narrow" w:hAnsi="Arial Narrow"/>
              </w:rPr>
            </w:pPr>
            <w:r>
              <w:rPr>
                <w:rFonts w:ascii="Arial" w:hAnsi="Arial"/>
                <w:color w:val="auto"/>
                <w:sz w:val="24"/>
                <w:szCs w:val="24"/>
              </w:rPr>
              <w:t>Szkoła Podstawowa nr  22</w:t>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1.2</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60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7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Promienna 15   87-800 Włocławek</w:t>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1.3</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60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7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Promienna 15  87-800 Włocławek</w:t>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1.4</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c>
          <w:tcPr>
            <w:tcW w:w="60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750" w:type="dxa"/>
            <w:tcBorders/>
            <w:shd w:fill="auto" w:val="clear"/>
          </w:tcPr>
          <w:p>
            <w:pPr>
              <w:pStyle w:val="Normal"/>
              <w:spacing w:lineRule="auto" w:line="240" w:before="0" w:after="0"/>
              <w:rPr>
                <w:rFonts w:cs="TimesNewRomanPSMT"/>
                <w:sz w:val="24"/>
                <w:szCs w:val="24"/>
              </w:rPr>
            </w:pPr>
            <w:r>
              <w:rPr>
                <w:rFonts w:cs="TimesNewRomanPSMT" w:ascii="Arial" w:hAnsi="Arial"/>
                <w:color w:val="auto"/>
                <w:sz w:val="24"/>
                <w:szCs w:val="24"/>
              </w:rPr>
              <w:t>Podstawę prawną działalności Szkoły Podstawowej nr 22 stanowi ustawa z dnia 14 grudnia 2016 r. Prawo</w:t>
            </w:r>
          </w:p>
          <w:p>
            <w:pPr>
              <w:pStyle w:val="Normal"/>
              <w:spacing w:lineRule="auto" w:line="240" w:before="0" w:after="0"/>
              <w:rPr>
                <w:rFonts w:ascii="Arial" w:hAnsi="Arial"/>
                <w:color w:val="auto"/>
                <w:sz w:val="24"/>
                <w:szCs w:val="24"/>
              </w:rPr>
            </w:pPr>
            <w:r>
              <w:rPr>
                <w:rFonts w:cs="TimesNewRomanPSMT" w:ascii="Arial" w:hAnsi="Arial"/>
                <w:color w:val="auto"/>
                <w:sz w:val="24"/>
                <w:szCs w:val="24"/>
              </w:rPr>
              <w:t>Oświatowe (tekst jednolity Dz.U. z 2017 r. poz. 59) wraz z  wydanymi do niej przepisami wykonawczymi oraz Statut Szkoły Podstawowej nr 22.</w:t>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2.</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c>
          <w:tcPr>
            <w:tcW w:w="60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750" w:type="dxa"/>
            <w:tcBorders/>
            <w:shd w:fill="auto" w:val="clear"/>
          </w:tcPr>
          <w:p>
            <w:pPr>
              <w:pStyle w:val="Normal"/>
              <w:spacing w:lineRule="auto" w:line="240" w:before="0" w:after="0"/>
              <w:rPr>
                <w:rFonts w:ascii="Arial Narrow" w:hAnsi="Arial Narrow"/>
              </w:rPr>
            </w:pPr>
            <w:r>
              <w:rPr>
                <w:rFonts w:ascii="Arial" w:hAnsi="Arial"/>
                <w:color w:val="auto"/>
                <w:sz w:val="24"/>
                <w:szCs w:val="24"/>
              </w:rPr>
              <w:t>01 stycznia 2024 -31 grudnia 2024</w:t>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3.</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60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7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shd w:fill="auto" w:val="clear"/>
          </w:tcPr>
          <w:p>
            <w:pPr>
              <w:pStyle w:val="Normal"/>
              <w:spacing w:lineRule="auto" w:line="240" w:before="0" w:after="0"/>
              <w:rPr>
                <w:sz w:val="20"/>
                <w:szCs w:val="20"/>
              </w:rPr>
            </w:pPr>
            <w:r>
              <w:rPr>
                <w:rFonts w:ascii="Arial" w:hAnsi="Arial"/>
                <w:color w:val="auto"/>
                <w:sz w:val="24"/>
                <w:szCs w:val="24"/>
              </w:rPr>
              <w:t>4.</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60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750" w:type="dxa"/>
            <w:tcBorders/>
            <w:shd w:fill="auto" w:val="clear"/>
          </w:tcPr>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color w:val="auto"/>
                <w:sz w:val="24"/>
                <w:szCs w:val="24"/>
              </w:rPr>
              <w:t>Zasady amortyzacji (umorzenia) środków trwałych i wartości niematerialnych i prawnych.</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Książki i inne zbiory biblioteczne.</w:t>
            </w:r>
          </w:p>
          <w:p>
            <w:pPr>
              <w:pStyle w:val="Normal"/>
              <w:numPr>
                <w:ilvl w:val="0"/>
                <w:numId w:val="6"/>
              </w:numPr>
              <w:spacing w:lineRule="auto" w:line="240" w:before="0" w:after="0"/>
              <w:rPr>
                <w:rFonts w:ascii="Arial" w:hAnsi="Arial"/>
                <w:color w:val="auto"/>
                <w:sz w:val="24"/>
                <w:szCs w:val="24"/>
              </w:rPr>
            </w:pPr>
            <w:r>
              <w:rPr>
                <w:rFonts w:cs="Calibri" w:ascii="Arial" w:hAnsi="Arial" w:cstheme="minorHAnsi"/>
                <w:color w:val="auto"/>
                <w:sz w:val="24"/>
                <w:szCs w:val="24"/>
              </w:rPr>
              <w:t xml:space="preserve">Środki dydaktyczne służące procesowi dydaktyczno-wychowawczemu realizowanemu w szkołach </w:t>
              <w:br/>
              <w:t>i placówkach oświatowych.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Meble, dywany i wykładziny.</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Najkrótszym okresem sprawozdawczym są poszczególne miesiące.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w języku polskim.</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Konta syntetyczne oznaczone są symbolami trzycyfrowymi.</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rPr>
                <w:rFonts w:ascii="Arial" w:hAnsi="Arial"/>
                <w:color w:val="auto"/>
                <w:sz w:val="24"/>
                <w:szCs w:val="24"/>
              </w:rPr>
            </w:pPr>
            <w:r>
              <w:rPr>
                <w:rFonts w:cs="Calibri" w:ascii="Arial" w:hAnsi="Arial" w:cstheme="minorHAnsi"/>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pozycji – uszczegółowienie dochodów i wydatków do potrzeb analiz i sprawozdań.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Szczególnie dowodami zastępczymi dokumentowane są:</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różne opłaty (sądowe itp.),</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160"/>
              <w:contextualSpacing/>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Odsetki od należności, ujmuje się w księgach rachunkowych w momencie ich zapłaty lub na koniec kwartału </w:t>
              <w:br/>
              <w:t>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Rozliczenia z tytułu VAT.</w:t>
            </w:r>
          </w:p>
          <w:p>
            <w:pPr>
              <w:pStyle w:val="Normal"/>
              <w:numPr>
                <w:ilvl w:val="0"/>
                <w:numId w:val="1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ascii="Arial" w:hAnsi="Arial"/>
                <w:color w:val="auto"/>
                <w:sz w:val="24"/>
                <w:szCs w:val="24"/>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t>
            </w:r>
          </w:p>
          <w:p>
            <w:pPr>
              <w:pStyle w:val="Normal"/>
              <w:spacing w:lineRule="auto" w:line="240" w:before="0" w:after="0"/>
              <w:rPr>
                <w:rFonts w:ascii="Arial Narrow" w:hAnsi="Arial Narrow"/>
              </w:rPr>
            </w:pPr>
            <w:r>
              <w:rPr>
                <w:rFonts w:ascii="Arial" w:hAnsi="Arial"/>
                <w:color w:val="auto"/>
                <w:sz w:val="24"/>
                <w:szCs w:val="24"/>
              </w:rPr>
              <w:t>W celu realizacji MPP (Mechanizm Podzielonej Płatności)</w:t>
            </w:r>
            <w:r>
              <w:rPr>
                <w:rFonts w:ascii="Arial" w:hAnsi="Arial"/>
                <w:b/>
                <w:bCs/>
                <w:color w:val="auto"/>
                <w:sz w:val="24"/>
                <w:szCs w:val="24"/>
              </w:rPr>
              <w:t xml:space="preserve">  </w:t>
            </w:r>
            <w:r>
              <w:rPr>
                <w:rFonts w:ascii="Arial" w:hAnsi="Arial"/>
                <w:color w:val="auto"/>
                <w:sz w:val="24"/>
                <w:szCs w:val="24"/>
              </w:rPr>
              <w:t xml:space="preserve">wydzielono w księgach rachunkowych dodatkowe konta analityczne " VAT".   </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Sprawozdawczość finansowa:</w:t>
            </w:r>
          </w:p>
          <w:p>
            <w:pPr>
              <w:pStyle w:val="Normal"/>
              <w:numPr>
                <w:ilvl w:val="0"/>
                <w:numId w:val="1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21"/>
              </w:numPr>
              <w:spacing w:lineRule="auto" w:line="240" w:before="0" w:after="0"/>
              <w:rPr>
                <w:rFonts w:ascii="Arial" w:hAnsi="Arial"/>
                <w:color w:val="auto"/>
                <w:sz w:val="24"/>
                <w:szCs w:val="24"/>
              </w:rPr>
            </w:pPr>
            <w:r>
              <w:rPr>
                <w:rFonts w:cs="Calibri" w:ascii="Arial" w:hAnsi="Arial" w:cstheme="minorHAnsi"/>
                <w:color w:val="auto"/>
                <w:sz w:val="24"/>
                <w:szCs w:val="24"/>
              </w:rPr>
              <w:t>Vulcan aplikacja Finanse VULCAN wersja zgodna z aktualizacjami programu - firma Vulcan Sp.</w:t>
              <w:br/>
              <w:t xml:space="preserve">z o.o. ul. Wołowska 6, 51-116 Wrocław. Administratorem platformy systemu Vulcan jest Gmina Miasto Włocławek. </w:t>
            </w:r>
          </w:p>
        </w:tc>
      </w:tr>
      <w:tr>
        <w:trPr/>
        <w:tc>
          <w:tcPr>
            <w:tcW w:w="60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4750" w:type="dxa"/>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c>
          <w:tcPr>
            <w:tcW w:w="601"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shd w:fill="auto" w:val="clear"/>
          </w:tcPr>
          <w:p>
            <w:pPr>
              <w:pStyle w:val="Normal"/>
              <w:spacing w:lineRule="auto" w:line="240" w:before="0" w:after="0"/>
              <w:rPr>
                <w:rFonts w:cs="Calibri" w:cstheme="minorHAnsi"/>
                <w:b/>
                <w:b/>
                <w:sz w:val="20"/>
                <w:szCs w:val="20"/>
              </w:rPr>
            </w:pPr>
            <w:r>
              <w:rPr>
                <w:rFonts w:cs="Calibri" w:ascii="Arial" w:hAnsi="Arial" w:cstheme="minorHAnsi"/>
                <w:b/>
                <w:color w:val="auto"/>
                <w:sz w:val="24"/>
                <w:szCs w:val="24"/>
              </w:rPr>
              <w:t>II.</w:t>
            </w:r>
          </w:p>
        </w:tc>
        <w:tc>
          <w:tcPr>
            <w:tcW w:w="14750" w:type="dxa"/>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60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w:t>
            </w:r>
          </w:p>
        </w:tc>
        <w:tc>
          <w:tcPr>
            <w:tcW w:w="14750" w:type="dxa"/>
            <w:tcBorders/>
            <w:shd w:fill="auto" w:val="clear"/>
          </w:tcPr>
          <w:tbl>
            <w:tblPr>
              <w:tblW w:w="14534" w:type="dxa"/>
              <w:jc w:val="left"/>
              <w:tblInd w:w="0" w:type="dxa"/>
              <w:tblCellMar>
                <w:top w:w="0" w:type="dxa"/>
                <w:left w:w="30" w:type="dxa"/>
                <w:bottom w:w="0" w:type="dxa"/>
                <w:right w:w="30" w:type="dxa"/>
              </w:tblCellMar>
              <w:tblLook w:firstRow="0" w:noVBand="0" w:lastRow="0" w:firstColumn="0" w:lastColumn="0" w:noHBand="0" w:val="0000"/>
            </w:tblPr>
            <w:tblGrid>
              <w:gridCol w:w="139"/>
              <w:gridCol w:w="115"/>
              <w:gridCol w:w="59"/>
              <w:gridCol w:w="865"/>
              <w:gridCol w:w="60"/>
              <w:gridCol w:w="776"/>
              <w:gridCol w:w="187"/>
              <w:gridCol w:w="310"/>
              <w:gridCol w:w="58"/>
              <w:gridCol w:w="343"/>
              <w:gridCol w:w="2"/>
              <w:gridCol w:w="236"/>
              <w:gridCol w:w="2"/>
              <w:gridCol w:w="73"/>
              <w:gridCol w:w="440"/>
              <w:gridCol w:w="1"/>
              <w:gridCol w:w="317"/>
              <w:gridCol w:w="2"/>
              <w:gridCol w:w="417"/>
              <w:gridCol w:w="1"/>
              <w:gridCol w:w="58"/>
              <w:gridCol w:w="2"/>
              <w:gridCol w:w="339"/>
              <w:gridCol w:w="1"/>
              <w:gridCol w:w="89"/>
              <w:gridCol w:w="500"/>
              <w:gridCol w:w="1"/>
              <w:gridCol w:w="199"/>
              <w:gridCol w:w="237"/>
              <w:gridCol w:w="2"/>
              <w:gridCol w:w="421"/>
              <w:gridCol w:w="3"/>
              <w:gridCol w:w="555"/>
              <w:gridCol w:w="2"/>
              <w:gridCol w:w="146"/>
              <w:gridCol w:w="3"/>
              <w:gridCol w:w="776"/>
              <w:gridCol w:w="2"/>
              <w:gridCol w:w="58"/>
              <w:gridCol w:w="3"/>
              <w:gridCol w:w="574"/>
              <w:gridCol w:w="1"/>
              <w:gridCol w:w="309"/>
              <w:gridCol w:w="1"/>
              <w:gridCol w:w="58"/>
              <w:gridCol w:w="3"/>
              <w:gridCol w:w="422"/>
              <w:gridCol w:w="117"/>
              <w:gridCol w:w="2"/>
              <w:gridCol w:w="615"/>
              <w:gridCol w:w="1"/>
              <w:gridCol w:w="116"/>
              <w:gridCol w:w="119"/>
              <w:gridCol w:w="2"/>
              <w:gridCol w:w="580"/>
              <w:gridCol w:w="6"/>
              <w:gridCol w:w="482"/>
              <w:gridCol w:w="2"/>
              <w:gridCol w:w="393"/>
              <w:gridCol w:w="6"/>
              <w:gridCol w:w="135"/>
              <w:gridCol w:w="2"/>
              <w:gridCol w:w="270"/>
              <w:gridCol w:w="6"/>
              <w:gridCol w:w="548"/>
              <w:gridCol w:w="1"/>
              <w:gridCol w:w="208"/>
              <w:gridCol w:w="2"/>
              <w:gridCol w:w="1"/>
              <w:gridCol w:w="3"/>
              <w:gridCol w:w="810"/>
              <w:gridCol w:w="1"/>
              <w:gridCol w:w="2"/>
              <w:gridCol w:w="933"/>
            </w:tblGrid>
            <w:tr>
              <w:trPr>
                <w:trHeight w:val="319" w:hRule="atLeast"/>
              </w:trPr>
              <w:tc>
                <w:tcPr>
                  <w:tcW w:w="139"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2775" w:type="dxa"/>
                  <w:gridSpan w:val="10"/>
                  <w:tcBorders/>
                  <w:shd w:fill="auto" w:val="clear"/>
                </w:tcPr>
                <w:p>
                  <w:pPr>
                    <w:pStyle w:val="Normal"/>
                    <w:spacing w:lineRule="auto" w:line="240" w:before="0" w:after="0"/>
                    <w:rPr>
                      <w:rFonts w:ascii="Arial Narrow" w:hAnsi="Arial Narrow" w:cs="Arial Narrow"/>
                      <w:b/>
                      <w:b/>
                      <w:bCs/>
                      <w:color w:val="000000"/>
                      <w:sz w:val="12"/>
                      <w:szCs w:val="12"/>
                      <w:u w:val="single"/>
                    </w:rPr>
                  </w:pPr>
                  <w:r>
                    <w:rPr>
                      <w:rFonts w:cs="Arial Narrow" w:ascii="Arial" w:hAnsi="Arial"/>
                      <w:b/>
                      <w:bCs/>
                      <w:color w:val="auto"/>
                      <w:sz w:val="24"/>
                      <w:szCs w:val="24"/>
                      <w:u w:val="single"/>
                    </w:rPr>
                    <w:t xml:space="preserve">Główne składniki aktywów trwałych - </w:t>
                  </w:r>
                </w:p>
              </w:tc>
              <w:tc>
                <w:tcPr>
                  <w:tcW w:w="238" w:type="dxa"/>
                  <w:gridSpan w:val="2"/>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833" w:type="dxa"/>
                  <w:gridSpan w:val="5"/>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418" w:type="dxa"/>
                  <w:gridSpan w:val="2"/>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400" w:type="dxa"/>
                  <w:gridSpan w:val="4"/>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590" w:type="dxa"/>
                  <w:gridSpan w:val="3"/>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438" w:type="dxa"/>
                  <w:gridSpan w:val="3"/>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981" w:type="dxa"/>
                  <w:gridSpan w:val="4"/>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927" w:type="dxa"/>
                  <w:gridSpan w:val="4"/>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636" w:type="dxa"/>
                  <w:gridSpan w:val="4"/>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310" w:type="dxa"/>
                  <w:gridSpan w:val="2"/>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602" w:type="dxa"/>
                  <w:gridSpan w:val="5"/>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616" w:type="dxa"/>
                  <w:gridSpan w:val="2"/>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237" w:type="dxa"/>
                  <w:gridSpan w:val="3"/>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1070" w:type="dxa"/>
                  <w:gridSpan w:val="4"/>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536" w:type="dxa"/>
                  <w:gridSpan w:val="4"/>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825" w:type="dxa"/>
                  <w:gridSpan w:val="4"/>
                  <w:tcBorders/>
                  <w:shd w:fill="auto" w:val="clear"/>
                </w:tcPr>
                <w:p>
                  <w:pPr>
                    <w:pStyle w:val="Normal"/>
                    <w:spacing w:lineRule="auto" w:line="240" w:before="0" w:after="0"/>
                    <w:rPr>
                      <w:rFonts w:ascii="Arial" w:hAnsi="Arial" w:cs="Arial Narrow"/>
                      <w:b/>
                      <w:b/>
                      <w:bCs/>
                      <w:color w:val="auto"/>
                      <w:sz w:val="24"/>
                      <w:szCs w:val="24"/>
                      <w:u w:val="single"/>
                    </w:rPr>
                  </w:pPr>
                  <w:r>
                    <w:rPr>
                      <w:rFonts w:cs="Arial Narrow" w:ascii="Arial" w:hAnsi="Arial"/>
                      <w:b/>
                      <w:bCs/>
                      <w:color w:val="auto"/>
                      <w:sz w:val="24"/>
                      <w:szCs w:val="24"/>
                      <w:u w:val="single"/>
                    </w:rPr>
                  </w:r>
                </w:p>
              </w:tc>
              <w:tc>
                <w:tcPr>
                  <w:tcW w:w="211"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816" w:type="dxa"/>
                  <w:gridSpan w:val="4"/>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33"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319" w:hRule="atLeast"/>
              </w:trPr>
              <w:tc>
                <w:tcPr>
                  <w:tcW w:w="139"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15" w:type="dxa"/>
                  <w:tcBorders>
                    <w:bottom w:val="single" w:sz="6" w:space="0" w:color="000000"/>
                  </w:tcBorders>
                  <w:shd w:fill="auto" w:val="clear"/>
                </w:tcPr>
                <w:p>
                  <w:pPr>
                    <w:pStyle w:val="Normal"/>
                    <w:spacing w:lineRule="auto" w:line="240" w:before="0" w:after="0"/>
                    <w:rPr>
                      <w:rFonts w:ascii="Arial" w:hAnsi="Arial" w:cs="Arial Narrow"/>
                      <w:b/>
                      <w:b/>
                      <w:bCs/>
                      <w:color w:val="auto"/>
                      <w:sz w:val="24"/>
                      <w:szCs w:val="24"/>
                    </w:rPr>
                  </w:pPr>
                  <w:r>
                    <w:rPr>
                      <w:rFonts w:cs="Arial Narrow" w:ascii="Arial" w:hAnsi="Arial"/>
                      <w:b/>
                      <w:bCs/>
                      <w:color w:val="auto"/>
                      <w:sz w:val="24"/>
                      <w:szCs w:val="24"/>
                    </w:rPr>
                  </w:r>
                </w:p>
              </w:tc>
              <w:tc>
                <w:tcPr>
                  <w:tcW w:w="924" w:type="dxa"/>
                  <w:gridSpan w:val="2"/>
                  <w:tcBorders>
                    <w:bottom w:val="single" w:sz="6" w:space="0" w:color="000000"/>
                  </w:tcBorders>
                  <w:shd w:fill="auto" w:val="clear"/>
                </w:tcPr>
                <w:p>
                  <w:pPr>
                    <w:pStyle w:val="Normal"/>
                    <w:spacing w:lineRule="auto" w:line="240" w:before="0" w:after="0"/>
                    <w:rPr>
                      <w:rFonts w:ascii="Arial" w:hAnsi="Arial" w:cs="Arial Narrow"/>
                      <w:b/>
                      <w:b/>
                      <w:bCs/>
                      <w:color w:val="auto"/>
                      <w:sz w:val="24"/>
                      <w:szCs w:val="24"/>
                    </w:rPr>
                  </w:pPr>
                  <w:r>
                    <w:rPr>
                      <w:rFonts w:cs="Arial Narrow" w:ascii="Arial" w:hAnsi="Arial"/>
                      <w:b/>
                      <w:bCs/>
                      <w:color w:val="auto"/>
                      <w:sz w:val="24"/>
                      <w:szCs w:val="24"/>
                    </w:rPr>
                  </w:r>
                </w:p>
              </w:tc>
              <w:tc>
                <w:tcPr>
                  <w:tcW w:w="836" w:type="dxa"/>
                  <w:gridSpan w:val="2"/>
                  <w:tcBorders>
                    <w:bottom w:val="single" w:sz="6" w:space="0" w:color="000000"/>
                  </w:tcBorders>
                  <w:shd w:fill="auto" w:val="clear"/>
                </w:tcPr>
                <w:p>
                  <w:pPr>
                    <w:pStyle w:val="Normal"/>
                    <w:spacing w:lineRule="auto" w:line="240" w:before="0" w:after="0"/>
                    <w:rPr>
                      <w:rFonts w:ascii="Arial" w:hAnsi="Arial" w:cs="Arial Narrow"/>
                      <w:b/>
                      <w:b/>
                      <w:bCs/>
                      <w:color w:val="auto"/>
                      <w:sz w:val="24"/>
                      <w:szCs w:val="24"/>
                    </w:rPr>
                  </w:pPr>
                  <w:r>
                    <w:rPr>
                      <w:rFonts w:cs="Arial Narrow" w:ascii="Arial" w:hAnsi="Arial"/>
                      <w:b/>
                      <w:bCs/>
                      <w:color w:val="auto"/>
                      <w:sz w:val="24"/>
                      <w:szCs w:val="24"/>
                    </w:rPr>
                  </w:r>
                </w:p>
              </w:tc>
              <w:tc>
                <w:tcPr>
                  <w:tcW w:w="497" w:type="dxa"/>
                  <w:gridSpan w:val="2"/>
                  <w:tcBorders>
                    <w:bottom w:val="single" w:sz="6" w:space="0" w:color="000000"/>
                  </w:tcBorders>
                  <w:shd w:fill="auto" w:val="clear"/>
                </w:tcPr>
                <w:p>
                  <w:pPr>
                    <w:pStyle w:val="Normal"/>
                    <w:spacing w:lineRule="auto" w:line="240" w:before="0" w:after="0"/>
                    <w:rPr>
                      <w:rFonts w:ascii="Arial" w:hAnsi="Arial" w:cs="Arial Narrow"/>
                      <w:b/>
                      <w:b/>
                      <w:bCs/>
                      <w:color w:val="auto"/>
                      <w:sz w:val="24"/>
                      <w:szCs w:val="24"/>
                    </w:rPr>
                  </w:pPr>
                  <w:r>
                    <w:rPr>
                      <w:rFonts w:cs="Arial Narrow" w:ascii="Arial" w:hAnsi="Arial"/>
                      <w:b/>
                      <w:bCs/>
                      <w:color w:val="auto"/>
                      <w:sz w:val="24"/>
                      <w:szCs w:val="24"/>
                    </w:rPr>
                  </w:r>
                </w:p>
              </w:tc>
              <w:tc>
                <w:tcPr>
                  <w:tcW w:w="401" w:type="dxa"/>
                  <w:gridSpan w:val="2"/>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238" w:type="dxa"/>
                  <w:gridSpan w:val="2"/>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833" w:type="dxa"/>
                  <w:gridSpan w:val="5"/>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419" w:type="dxa"/>
                  <w:gridSpan w:val="2"/>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400" w:type="dxa"/>
                  <w:gridSpan w:val="4"/>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590" w:type="dxa"/>
                  <w:gridSpan w:val="3"/>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437" w:type="dxa"/>
                  <w:gridSpan w:val="3"/>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981" w:type="dxa"/>
                  <w:gridSpan w:val="4"/>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927" w:type="dxa"/>
                  <w:gridSpan w:val="4"/>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637" w:type="dxa"/>
                  <w:gridSpan w:val="4"/>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310" w:type="dxa"/>
                  <w:gridSpan w:val="2"/>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601" w:type="dxa"/>
                  <w:gridSpan w:val="5"/>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617" w:type="dxa"/>
                  <w:gridSpan w:val="2"/>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236" w:type="dxa"/>
                  <w:gridSpan w:val="3"/>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1070" w:type="dxa"/>
                  <w:gridSpan w:val="4"/>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536" w:type="dxa"/>
                  <w:gridSpan w:val="4"/>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826" w:type="dxa"/>
                  <w:gridSpan w:val="4"/>
                  <w:tcBorders>
                    <w:bottom w:val="single" w:sz="6" w:space="0" w:color="000000"/>
                  </w:tcBorders>
                  <w:shd w:fill="auto" w:val="clear"/>
                </w:tcPr>
                <w:p>
                  <w:pPr>
                    <w:pStyle w:val="Normal"/>
                    <w:spacing w:lineRule="auto" w:line="240" w:before="0" w:after="0"/>
                    <w:jc w:val="right"/>
                    <w:rPr>
                      <w:rFonts w:ascii="Arial" w:hAnsi="Arial" w:cs="Arial Narrow"/>
                      <w:b/>
                      <w:b/>
                      <w:bCs/>
                      <w:color w:val="auto"/>
                      <w:sz w:val="24"/>
                      <w:szCs w:val="24"/>
                    </w:rPr>
                  </w:pPr>
                  <w:r>
                    <w:rPr>
                      <w:rFonts w:cs="Arial Narrow" w:ascii="Arial" w:hAnsi="Arial"/>
                      <w:b/>
                      <w:bCs/>
                      <w:color w:val="auto"/>
                      <w:sz w:val="24"/>
                      <w:szCs w:val="24"/>
                    </w:rPr>
                  </w:r>
                </w:p>
              </w:tc>
              <w:tc>
                <w:tcPr>
                  <w:tcW w:w="211"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815" w:type="dxa"/>
                  <w:gridSpan w:val="4"/>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35"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510" w:hRule="atLeast"/>
              </w:trPr>
              <w:tc>
                <w:tcPr>
                  <w:tcW w:w="313"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Lp.</w:t>
                  </w:r>
                </w:p>
              </w:tc>
              <w:tc>
                <w:tcPr>
                  <w:tcW w:w="92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Nazwa grupy rodzajowej składnika aktywów trwałych</w:t>
                  </w:r>
                </w:p>
              </w:tc>
              <w:tc>
                <w:tcPr>
                  <w:tcW w:w="96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Wartość poczatkowa - stan na początek roku obrotowego</w:t>
                  </w:r>
                </w:p>
              </w:tc>
              <w:tc>
                <w:tcPr>
                  <w:tcW w:w="1465" w:type="dxa"/>
                  <w:gridSpan w:val="9"/>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Zwiększenie wartości poczatkowej</w:t>
                  </w:r>
                </w:p>
              </w:tc>
              <w:tc>
                <w:tcPr>
                  <w:tcW w:w="797" w:type="dxa"/>
                  <w:gridSpan w:val="6"/>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Ogółem zwiększenie wartości początkowej (4+5+6)</w:t>
                  </w:r>
                </w:p>
              </w:tc>
              <w:tc>
                <w:tcPr>
                  <w:tcW w:w="1792" w:type="dxa"/>
                  <w:gridSpan w:val="10"/>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Zmniejszenie wartości początkowej</w:t>
                  </w:r>
                </w:p>
              </w:tc>
              <w:tc>
                <w:tcPr>
                  <w:tcW w:w="70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Ogółem zmniejszenie wartości początkowej                                                                                                                              (8+9+10)</w:t>
                  </w:r>
                </w:p>
              </w:tc>
              <w:tc>
                <w:tcPr>
                  <w:tcW w:w="8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Wartość poczatkowa - stan na koniec roku obrotowego                                                                                                                                           (3+7-11)</w:t>
                  </w:r>
                </w:p>
              </w:tc>
              <w:tc>
                <w:tcPr>
                  <w:tcW w:w="946" w:type="dxa"/>
                  <w:gridSpan w:val="6"/>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Umorzenie - stan na początek roku obrotowego</w:t>
                  </w:r>
                </w:p>
              </w:tc>
              <w:tc>
                <w:tcPr>
                  <w:tcW w:w="1980" w:type="dxa"/>
                  <w:gridSpan w:val="10"/>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Zwiększenia w ciągu roku obrotowego</w:t>
                  </w:r>
                </w:p>
              </w:tc>
              <w:tc>
                <w:tcPr>
                  <w:tcW w:w="883"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Ogółem zwiększenie umorzenia (14+15+16)</w:t>
                  </w:r>
                </w:p>
              </w:tc>
              <w:tc>
                <w:tcPr>
                  <w:tcW w:w="413" w:type="dxa"/>
                  <w:gridSpan w:val="4"/>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Zmniejszenie umorzenia</w:t>
                  </w:r>
                </w:p>
              </w:tc>
              <w:tc>
                <w:tcPr>
                  <w:tcW w:w="763"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Umorzenie - stan na koniec roku obrotowego                                                                                                 (13+17-18)</w:t>
                  </w:r>
                </w:p>
              </w:tc>
              <w:tc>
                <w:tcPr>
                  <w:tcW w:w="1746"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Wartość netto składników aktywów</w:t>
                  </w:r>
                </w:p>
              </w:tc>
            </w:tr>
            <w:tr>
              <w:trPr>
                <w:trHeight w:val="1695" w:hRule="atLeast"/>
              </w:trPr>
              <w:tc>
                <w:tcPr>
                  <w:tcW w:w="313"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2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6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368"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Aktualizacja</w:t>
                  </w:r>
                </w:p>
              </w:tc>
              <w:tc>
                <w:tcPr>
                  <w:tcW w:w="656" w:type="dxa"/>
                  <w:gridSpan w:val="5"/>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Przychody</w:t>
                  </w:r>
                </w:p>
              </w:tc>
              <w:tc>
                <w:tcPr>
                  <w:tcW w:w="440" w:type="dxa"/>
                  <w:tcBorders/>
                  <w:shd w:color="auto" w:fill="auto" w:val="clear"/>
                  <w:textDirection w:val="btL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Przemieszczenie</w:t>
                  </w:r>
                </w:p>
              </w:tc>
              <w:tc>
                <w:tcPr>
                  <w:tcW w:w="796" w:type="dxa"/>
                  <w:gridSpan w:val="6"/>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31" w:type="dxa"/>
                  <w:gridSpan w:val="4"/>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Zbycie</w:t>
                  </w:r>
                </w:p>
              </w:tc>
              <w:tc>
                <w:tcPr>
                  <w:tcW w:w="700"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Likwidacja</w:t>
                  </w:r>
                </w:p>
              </w:tc>
              <w:tc>
                <w:tcPr>
                  <w:tcW w:w="660" w:type="dxa"/>
                  <w:gridSpan w:val="3"/>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Inne</w:t>
                  </w:r>
                </w:p>
              </w:tc>
              <w:tc>
                <w:tcPr>
                  <w:tcW w:w="70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3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46"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5"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Aktualizacja</w:t>
                  </w:r>
                </w:p>
              </w:tc>
              <w:tc>
                <w:tcPr>
                  <w:tcW w:w="851" w:type="dxa"/>
                  <w:gridSpan w:val="5"/>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Amortyzacja za rok obrotowy</w:t>
                  </w:r>
                </w:p>
              </w:tc>
              <w:tc>
                <w:tcPr>
                  <w:tcW w:w="701" w:type="dxa"/>
                  <w:gridSpan w:val="3"/>
                  <w:tcBorders/>
                  <w:shd w:color="auto" w:fill="auto" w:val="clear"/>
                  <w:textDirection w:val="btL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Inne</w:t>
                  </w:r>
                </w:p>
              </w:tc>
              <w:tc>
                <w:tcPr>
                  <w:tcW w:w="88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1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6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1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Stan na początek roku obrotowego                                                                                                                                                                           (3-13)</w:t>
                  </w:r>
                </w:p>
              </w:tc>
              <w:tc>
                <w:tcPr>
                  <w:tcW w:w="9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Stan na koniec roku obrotowego                                                                                                                                                                          (12-19)</w:t>
                  </w:r>
                </w:p>
              </w:tc>
            </w:tr>
            <w:tr>
              <w:trPr>
                <w:trHeight w:val="199" w:hRule="atLeast"/>
              </w:trPr>
              <w:tc>
                <w:tcPr>
                  <w:tcW w:w="313"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1</w:t>
                  </w:r>
                </w:p>
              </w:tc>
              <w:tc>
                <w:tcPr>
                  <w:tcW w:w="9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2</w:t>
                  </w:r>
                </w:p>
              </w:tc>
              <w:tc>
                <w:tcPr>
                  <w:tcW w:w="9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3</w:t>
                  </w:r>
                </w:p>
              </w:tc>
              <w:tc>
                <w:tcPr>
                  <w:tcW w:w="368"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4</w:t>
                  </w:r>
                </w:p>
              </w:tc>
              <w:tc>
                <w:tcPr>
                  <w:tcW w:w="656"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5</w:t>
                  </w:r>
                </w:p>
              </w:tc>
              <w:tc>
                <w:tcPr>
                  <w:tcW w:w="44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6</w:t>
                  </w:r>
                </w:p>
              </w:tc>
              <w:tc>
                <w:tcPr>
                  <w:tcW w:w="79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7</w:t>
                  </w:r>
                </w:p>
              </w:tc>
              <w:tc>
                <w:tcPr>
                  <w:tcW w:w="431"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8</w:t>
                  </w:r>
                </w:p>
              </w:tc>
              <w:tc>
                <w:tcPr>
                  <w:tcW w:w="70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9</w:t>
                  </w:r>
                </w:p>
              </w:tc>
              <w:tc>
                <w:tcPr>
                  <w:tcW w:w="660"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10</w:t>
                  </w:r>
                </w:p>
              </w:tc>
              <w:tc>
                <w:tcPr>
                  <w:tcW w:w="70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11</w:t>
                  </w:r>
                </w:p>
              </w:tc>
              <w:tc>
                <w:tcPr>
                  <w:tcW w:w="839"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12</w:t>
                  </w:r>
                </w:p>
              </w:tc>
              <w:tc>
                <w:tcPr>
                  <w:tcW w:w="94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13</w:t>
                  </w:r>
                </w:p>
              </w:tc>
              <w:tc>
                <w:tcPr>
                  <w:tcW w:w="425"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14</w:t>
                  </w:r>
                </w:p>
              </w:tc>
              <w:tc>
                <w:tcPr>
                  <w:tcW w:w="851"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15</w:t>
                  </w:r>
                </w:p>
              </w:tc>
              <w:tc>
                <w:tcPr>
                  <w:tcW w:w="701"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16</w:t>
                  </w:r>
                </w:p>
              </w:tc>
              <w:tc>
                <w:tcPr>
                  <w:tcW w:w="88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17</w:t>
                  </w:r>
                </w:p>
              </w:tc>
              <w:tc>
                <w:tcPr>
                  <w:tcW w:w="41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18</w:t>
                  </w:r>
                </w:p>
              </w:tc>
              <w:tc>
                <w:tcPr>
                  <w:tcW w:w="76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19</w:t>
                  </w:r>
                </w:p>
              </w:tc>
              <w:tc>
                <w:tcPr>
                  <w:tcW w:w="81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20</w:t>
                  </w:r>
                </w:p>
              </w:tc>
              <w:tc>
                <w:tcPr>
                  <w:tcW w:w="9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i/>
                      <w:i/>
                      <w:iCs/>
                      <w:color w:val="000000"/>
                      <w:sz w:val="12"/>
                      <w:szCs w:val="12"/>
                      <w:lang w:eastAsia="pl-PL"/>
                    </w:rPr>
                  </w:pPr>
                  <w:r>
                    <w:rPr>
                      <w:rFonts w:eastAsia="Times New Roman" w:cs="Times New Roman" w:ascii="Arial" w:hAnsi="Arial"/>
                      <w:i/>
                      <w:iCs/>
                      <w:color w:val="auto"/>
                      <w:sz w:val="24"/>
                      <w:szCs w:val="24"/>
                      <w:lang w:eastAsia="pl-PL"/>
                    </w:rPr>
                    <w:t>21</w:t>
                  </w:r>
                </w:p>
              </w:tc>
            </w:tr>
            <w:tr>
              <w:trPr>
                <w:trHeight w:val="720" w:hRule="atLeast"/>
              </w:trPr>
              <w:tc>
                <w:tcPr>
                  <w:tcW w:w="313"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1.</w:t>
                  </w:r>
                </w:p>
              </w:tc>
              <w:tc>
                <w:tcPr>
                  <w:tcW w:w="925"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Wartości niematerialne                          i prawne</w:t>
                  </w:r>
                </w:p>
              </w:tc>
              <w:tc>
                <w:tcPr>
                  <w:tcW w:w="9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45 495.09</w:t>
                  </w:r>
                </w:p>
              </w:tc>
              <w:tc>
                <w:tcPr>
                  <w:tcW w:w="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 </w:t>
                  </w:r>
                </w:p>
              </w:tc>
              <w:tc>
                <w:tcPr>
                  <w:tcW w:w="656"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2 990,00 </w:t>
                  </w:r>
                </w:p>
              </w:tc>
              <w:tc>
                <w:tcPr>
                  <w:tcW w:w="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 </w:t>
                  </w:r>
                </w:p>
              </w:tc>
              <w:tc>
                <w:tcPr>
                  <w:tcW w:w="79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2 990,00</w:t>
                  </w:r>
                </w:p>
              </w:tc>
              <w:tc>
                <w:tcPr>
                  <w:tcW w:w="43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 </w:t>
                  </w:r>
                </w:p>
              </w:tc>
              <w:tc>
                <w:tcPr>
                  <w:tcW w:w="70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 </w:t>
                  </w:r>
                </w:p>
              </w:tc>
              <w:tc>
                <w:tcPr>
                  <w:tcW w:w="66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 </w:t>
                  </w:r>
                </w:p>
              </w:tc>
              <w:tc>
                <w:tcPr>
                  <w:tcW w:w="70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839"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48 485,09</w:t>
                  </w:r>
                </w:p>
              </w:tc>
              <w:tc>
                <w:tcPr>
                  <w:tcW w:w="94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45 495,09</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 </w:t>
                  </w:r>
                </w:p>
              </w:tc>
              <w:tc>
                <w:tcPr>
                  <w:tcW w:w="851"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70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2 990,00</w:t>
                  </w:r>
                </w:p>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 </w:t>
                  </w:r>
                </w:p>
              </w:tc>
              <w:tc>
                <w:tcPr>
                  <w:tcW w:w="88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2 990,00</w:t>
                  </w:r>
                </w:p>
              </w:tc>
              <w:tc>
                <w:tcPr>
                  <w:tcW w:w="41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 </w:t>
                  </w:r>
                </w:p>
              </w:tc>
              <w:tc>
                <w:tcPr>
                  <w:tcW w:w="76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48 485,09</w:t>
                  </w:r>
                </w:p>
              </w:tc>
              <w:tc>
                <w:tcPr>
                  <w:tcW w:w="81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9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r>
            <w:tr>
              <w:trPr>
                <w:trHeight w:val="540" w:hRule="atLeast"/>
              </w:trPr>
              <w:tc>
                <w:tcPr>
                  <w:tcW w:w="313"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2.</w:t>
                  </w:r>
                </w:p>
              </w:tc>
              <w:tc>
                <w:tcPr>
                  <w:tcW w:w="925"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Środki trwałe</w:t>
                  </w:r>
                </w:p>
              </w:tc>
              <w:tc>
                <w:tcPr>
                  <w:tcW w:w="9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4 649 631,13</w:t>
                  </w:r>
                </w:p>
              </w:tc>
              <w:tc>
                <w:tcPr>
                  <w:tcW w:w="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0,00</w:t>
                  </w:r>
                </w:p>
              </w:tc>
              <w:tc>
                <w:tcPr>
                  <w:tcW w:w="656"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674 861,00</w:t>
                  </w:r>
                </w:p>
              </w:tc>
              <w:tc>
                <w:tcPr>
                  <w:tcW w:w="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79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674 861,00</w:t>
                  </w:r>
                </w:p>
              </w:tc>
              <w:tc>
                <w:tcPr>
                  <w:tcW w:w="43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70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66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70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839"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5 324 492,13</w:t>
                  </w:r>
                </w:p>
              </w:tc>
              <w:tc>
                <w:tcPr>
                  <w:tcW w:w="94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1 887 083,89</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851"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83 663,93</w:t>
                  </w:r>
                </w:p>
              </w:tc>
              <w:tc>
                <w:tcPr>
                  <w:tcW w:w="70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88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83 663,93</w:t>
                  </w:r>
                </w:p>
              </w:tc>
              <w:tc>
                <w:tcPr>
                  <w:tcW w:w="41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76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1 970 747,82</w:t>
                  </w:r>
                </w:p>
              </w:tc>
              <w:tc>
                <w:tcPr>
                  <w:tcW w:w="81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2 762 547,24</w:t>
                  </w:r>
                </w:p>
              </w:tc>
              <w:tc>
                <w:tcPr>
                  <w:tcW w:w="9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3 353 744,31</w:t>
                  </w:r>
                </w:p>
              </w:tc>
            </w:tr>
            <w:tr>
              <w:trPr>
                <w:trHeight w:val="405" w:hRule="atLeast"/>
              </w:trPr>
              <w:tc>
                <w:tcPr>
                  <w:tcW w:w="313"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1)</w:t>
                  </w:r>
                </w:p>
              </w:tc>
              <w:tc>
                <w:tcPr>
                  <w:tcW w:w="925"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grunty</w:t>
                  </w:r>
                </w:p>
              </w:tc>
              <w:tc>
                <w:tcPr>
                  <w:tcW w:w="963"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Times New Roman"/>
                      <w:color w:val="000000"/>
                      <w:sz w:val="12"/>
                      <w:szCs w:val="12"/>
                      <w:lang w:eastAsia="pl-PL"/>
                    </w:rPr>
                  </w:pPr>
                  <w:r>
                    <w:rPr>
                      <w:rFonts w:eastAsia="Times New Roman" w:cs="Times New Roman" w:ascii="Arial" w:hAnsi="Arial"/>
                      <w:b/>
                      <w:bCs/>
                      <w:color w:val="auto"/>
                      <w:sz w:val="24"/>
                      <w:szCs w:val="24"/>
                      <w:lang w:eastAsia="pl-PL"/>
                    </w:rPr>
                    <w:t xml:space="preserve">         </w:t>
                  </w:r>
                  <w:r>
                    <w:rPr>
                      <w:rFonts w:eastAsia="Times New Roman" w:cs="Times New Roman" w:ascii="Arial" w:hAnsi="Arial"/>
                      <w:b/>
                      <w:bCs/>
                      <w:color w:val="auto"/>
                      <w:sz w:val="24"/>
                      <w:szCs w:val="24"/>
                      <w:lang w:eastAsia="pl-PL"/>
                    </w:rPr>
                    <w:t>1 120 080,00</w:t>
                  </w:r>
                </w:p>
              </w:tc>
              <w:tc>
                <w:tcPr>
                  <w:tcW w:w="368"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656" w:type="dxa"/>
                  <w:gridSpan w:val="5"/>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440"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96" w:type="dxa"/>
                  <w:gridSpan w:val="6"/>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431" w:type="dxa"/>
                  <w:gridSpan w:val="4"/>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00" w:type="dxa"/>
                  <w:gridSpan w:val="3"/>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660" w:type="dxa"/>
                  <w:gridSpan w:val="3"/>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06" w:type="dxa"/>
                  <w:gridSpan w:val="4"/>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39"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1 120 080,00</w:t>
                  </w:r>
                </w:p>
              </w:tc>
              <w:tc>
                <w:tcPr>
                  <w:tcW w:w="946" w:type="dxa"/>
                  <w:gridSpan w:val="6"/>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xml:space="preserve">                               </w:t>
                  </w:r>
                  <w:r>
                    <w:rPr>
                      <w:rFonts w:eastAsia="Times New Roman" w:cs="Times New Roman" w:ascii="Arial" w:hAnsi="Arial"/>
                      <w:color w:val="auto"/>
                      <w:sz w:val="24"/>
                      <w:szCs w:val="24"/>
                      <w:lang w:eastAsia="pl-PL"/>
                    </w:rPr>
                    <w:t xml:space="preserve">-      </w:t>
                  </w:r>
                </w:p>
              </w:tc>
              <w:tc>
                <w:tcPr>
                  <w:tcW w:w="425"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51" w:type="dxa"/>
                  <w:gridSpan w:val="5"/>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01" w:type="dxa"/>
                  <w:gridSpan w:val="3"/>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883" w:type="dxa"/>
                  <w:gridSpan w:val="4"/>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413" w:type="dxa"/>
                  <w:gridSpan w:val="4"/>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63" w:type="dxa"/>
                  <w:gridSpan w:val="4"/>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xml:space="preserve">                                </w:t>
                  </w:r>
                </w:p>
              </w:tc>
              <w:tc>
                <w:tcPr>
                  <w:tcW w:w="816" w:type="dxa"/>
                  <w:gridSpan w:val="4"/>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xml:space="preserve">  </w:t>
                  </w:r>
                  <w:r>
                    <w:rPr>
                      <w:rFonts w:eastAsia="Times New Roman" w:cs="Times New Roman" w:ascii="Arial" w:hAnsi="Arial"/>
                      <w:color w:val="auto"/>
                      <w:sz w:val="24"/>
                      <w:szCs w:val="24"/>
                      <w:lang w:eastAsia="pl-PL"/>
                    </w:rPr>
                    <w:t xml:space="preserve">1 120 080,00    </w:t>
                  </w:r>
                </w:p>
              </w:tc>
              <w:tc>
                <w:tcPr>
                  <w:tcW w:w="936" w:type="dxa"/>
                  <w:gridSpan w:val="3"/>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xml:space="preserve">       </w:t>
                  </w:r>
                  <w:r>
                    <w:rPr>
                      <w:rFonts w:eastAsia="Times New Roman" w:cs="Times New Roman" w:ascii="Arial" w:hAnsi="Arial"/>
                      <w:color w:val="auto"/>
                      <w:sz w:val="24"/>
                      <w:szCs w:val="24"/>
                      <w:lang w:eastAsia="pl-PL"/>
                    </w:rPr>
                    <w:t xml:space="preserve">1 120 080,00    </w:t>
                  </w:r>
                </w:p>
              </w:tc>
            </w:tr>
            <w:tr>
              <w:trPr>
                <w:trHeight w:val="720" w:hRule="atLeast"/>
              </w:trPr>
              <w:tc>
                <w:tcPr>
                  <w:tcW w:w="313"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2)</w:t>
                  </w:r>
                </w:p>
              </w:tc>
              <w:tc>
                <w:tcPr>
                  <w:tcW w:w="925"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budynki, lokale i obiekty inżynierii lądowej i wodnej</w:t>
                  </w:r>
                </w:p>
              </w:tc>
              <w:tc>
                <w:tcPr>
                  <w:tcW w:w="9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3 106 358,05</w:t>
                  </w:r>
                </w:p>
              </w:tc>
              <w:tc>
                <w:tcPr>
                  <w:tcW w:w="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656"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657 704,60 </w:t>
                  </w:r>
                </w:p>
              </w:tc>
              <w:tc>
                <w:tcPr>
                  <w:tcW w:w="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9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657 704,60 </w:t>
                  </w:r>
                </w:p>
              </w:tc>
              <w:tc>
                <w:tcPr>
                  <w:tcW w:w="43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0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66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0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39"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3 764 062,65</w:t>
                  </w:r>
                </w:p>
              </w:tc>
              <w:tc>
                <w:tcPr>
                  <w:tcW w:w="94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1 469 473,41</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51"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81 769,58</w:t>
                  </w:r>
                </w:p>
              </w:tc>
              <w:tc>
                <w:tcPr>
                  <w:tcW w:w="70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88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81 769,58</w:t>
                  </w:r>
                </w:p>
              </w:tc>
              <w:tc>
                <w:tcPr>
                  <w:tcW w:w="41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6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1 551 242,99</w:t>
                  </w:r>
                </w:p>
              </w:tc>
              <w:tc>
                <w:tcPr>
                  <w:tcW w:w="81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1 636 884,64</w:t>
                  </w:r>
                </w:p>
              </w:tc>
              <w:tc>
                <w:tcPr>
                  <w:tcW w:w="9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2 212 819,66</w:t>
                  </w:r>
                </w:p>
              </w:tc>
            </w:tr>
            <w:tr>
              <w:trPr>
                <w:trHeight w:val="480" w:hRule="atLeast"/>
              </w:trPr>
              <w:tc>
                <w:tcPr>
                  <w:tcW w:w="313"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3)</w:t>
                  </w:r>
                </w:p>
              </w:tc>
              <w:tc>
                <w:tcPr>
                  <w:tcW w:w="925"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urządzenia techniczne i maszyny</w:t>
                  </w:r>
                </w:p>
              </w:tc>
              <w:tc>
                <w:tcPr>
                  <w:tcW w:w="9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171 266,02</w:t>
                  </w:r>
                </w:p>
              </w:tc>
              <w:tc>
                <w:tcPr>
                  <w:tcW w:w="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656"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17 156,40 </w:t>
                  </w:r>
                </w:p>
              </w:tc>
              <w:tc>
                <w:tcPr>
                  <w:tcW w:w="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9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17 156,40 </w:t>
                  </w:r>
                </w:p>
              </w:tc>
              <w:tc>
                <w:tcPr>
                  <w:tcW w:w="43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0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66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0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39"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188 422,42</w:t>
                  </w:r>
                </w:p>
              </w:tc>
              <w:tc>
                <w:tcPr>
                  <w:tcW w:w="94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165 683,42</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51"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1 894,35</w:t>
                  </w:r>
                </w:p>
              </w:tc>
              <w:tc>
                <w:tcPr>
                  <w:tcW w:w="70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88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1 894,35</w:t>
                  </w:r>
                </w:p>
              </w:tc>
              <w:tc>
                <w:tcPr>
                  <w:tcW w:w="41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6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167 577,77</w:t>
                  </w:r>
                </w:p>
              </w:tc>
              <w:tc>
                <w:tcPr>
                  <w:tcW w:w="81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5 582,60</w:t>
                  </w:r>
                </w:p>
              </w:tc>
              <w:tc>
                <w:tcPr>
                  <w:tcW w:w="9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20 844,65</w:t>
                  </w:r>
                </w:p>
              </w:tc>
            </w:tr>
            <w:tr>
              <w:trPr>
                <w:trHeight w:val="240" w:hRule="atLeast"/>
              </w:trPr>
              <w:tc>
                <w:tcPr>
                  <w:tcW w:w="313"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4)</w:t>
                  </w:r>
                </w:p>
              </w:tc>
              <w:tc>
                <w:tcPr>
                  <w:tcW w:w="925"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środki transportu</w:t>
                  </w:r>
                </w:p>
              </w:tc>
              <w:tc>
                <w:tcPr>
                  <w:tcW w:w="9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0,00</w:t>
                  </w:r>
                </w:p>
              </w:tc>
              <w:tc>
                <w:tcPr>
                  <w:tcW w:w="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656"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9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43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0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66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0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39"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4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51"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0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88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41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6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1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r>
            <w:tr>
              <w:trPr>
                <w:trHeight w:val="240" w:hRule="atLeast"/>
              </w:trPr>
              <w:tc>
                <w:tcPr>
                  <w:tcW w:w="313"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5)</w:t>
                  </w:r>
                </w:p>
              </w:tc>
              <w:tc>
                <w:tcPr>
                  <w:tcW w:w="925"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inne środki trwałe</w:t>
                  </w:r>
                </w:p>
              </w:tc>
              <w:tc>
                <w:tcPr>
                  <w:tcW w:w="9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251 927,06</w:t>
                  </w:r>
                </w:p>
              </w:tc>
              <w:tc>
                <w:tcPr>
                  <w:tcW w:w="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656"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9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43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0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66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0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39"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251 927,06</w:t>
                  </w:r>
                </w:p>
              </w:tc>
              <w:tc>
                <w:tcPr>
                  <w:tcW w:w="94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251 927,06</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51"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0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88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41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76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251 927,06</w:t>
                  </w:r>
                </w:p>
              </w:tc>
              <w:tc>
                <w:tcPr>
                  <w:tcW w:w="81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r>
            <w:tr>
              <w:trPr>
                <w:trHeight w:val="240" w:hRule="atLeast"/>
              </w:trPr>
              <w:tc>
                <w:tcPr>
                  <w:tcW w:w="313"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i/>
                      <w:i/>
                      <w:iCs/>
                      <w:color w:val="000000"/>
                      <w:sz w:val="12"/>
                      <w:szCs w:val="12"/>
                      <w:lang w:eastAsia="pl-PL"/>
                    </w:rPr>
                  </w:pPr>
                  <w:r>
                    <w:rPr>
                      <w:rFonts w:eastAsia="Times New Roman" w:cs="Times New Roman" w:ascii="Arial" w:hAnsi="Arial"/>
                      <w:b/>
                      <w:bCs/>
                      <w:i/>
                      <w:iCs/>
                      <w:color w:val="auto"/>
                      <w:sz w:val="24"/>
                      <w:szCs w:val="24"/>
                      <w:lang w:eastAsia="pl-PL"/>
                    </w:rPr>
                    <w:t> </w:t>
                  </w:r>
                </w:p>
              </w:tc>
              <w:tc>
                <w:tcPr>
                  <w:tcW w:w="925" w:type="dxa"/>
                  <w:gridSpan w:val="2"/>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Times New Roman"/>
                      <w:color w:val="000000"/>
                      <w:sz w:val="12"/>
                      <w:szCs w:val="12"/>
                      <w:lang w:eastAsia="pl-PL"/>
                    </w:rPr>
                  </w:pPr>
                  <w:r>
                    <w:rPr>
                      <w:rFonts w:eastAsia="Times New Roman" w:cs="Times New Roman" w:ascii="Arial" w:hAnsi="Arial"/>
                      <w:color w:val="auto"/>
                      <w:sz w:val="24"/>
                      <w:szCs w:val="24"/>
                      <w:lang w:eastAsia="pl-PL"/>
                    </w:rPr>
                    <w:t> </w:t>
                  </w:r>
                </w:p>
              </w:tc>
              <w:tc>
                <w:tcPr>
                  <w:tcW w:w="96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4 695 126,22</w:t>
                  </w:r>
                </w:p>
              </w:tc>
              <w:tc>
                <w:tcPr>
                  <w:tcW w:w="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0,00</w:t>
                  </w:r>
                </w:p>
              </w:tc>
              <w:tc>
                <w:tcPr>
                  <w:tcW w:w="656"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677 851,00</w:t>
                  </w:r>
                </w:p>
              </w:tc>
              <w:tc>
                <w:tcPr>
                  <w:tcW w:w="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79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677 851,00</w:t>
                  </w:r>
                </w:p>
              </w:tc>
              <w:tc>
                <w:tcPr>
                  <w:tcW w:w="43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70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66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70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839"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5 372 977,22</w:t>
                  </w:r>
                </w:p>
              </w:tc>
              <w:tc>
                <w:tcPr>
                  <w:tcW w:w="946"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1 932 578,98</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Times New Roman"/>
                      <w:b/>
                      <w:b/>
                      <w:bCs/>
                      <w:color w:val="auto"/>
                      <w:sz w:val="24"/>
                      <w:szCs w:val="24"/>
                      <w:lang w:eastAsia="pl-PL"/>
                    </w:rPr>
                  </w:pPr>
                  <w:r>
                    <w:rPr>
                      <w:rFonts w:eastAsia="Times New Roman" w:cs="Times New Roman" w:ascii="Arial" w:hAnsi="Arial"/>
                      <w:b/>
                      <w:bCs/>
                      <w:color w:val="auto"/>
                      <w:sz w:val="24"/>
                      <w:szCs w:val="24"/>
                      <w:lang w:eastAsia="pl-PL"/>
                    </w:rPr>
                  </w:r>
                </w:p>
              </w:tc>
              <w:tc>
                <w:tcPr>
                  <w:tcW w:w="851"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83 663,93</w:t>
                  </w:r>
                </w:p>
              </w:tc>
              <w:tc>
                <w:tcPr>
                  <w:tcW w:w="70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2 990,00</w:t>
                  </w:r>
                </w:p>
              </w:tc>
              <w:tc>
                <w:tcPr>
                  <w:tcW w:w="88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86 653,93</w:t>
                  </w:r>
                </w:p>
              </w:tc>
              <w:tc>
                <w:tcPr>
                  <w:tcW w:w="41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0,00</w:t>
                  </w:r>
                </w:p>
              </w:tc>
              <w:tc>
                <w:tcPr>
                  <w:tcW w:w="763"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2 019 232,91</w:t>
                  </w:r>
                </w:p>
              </w:tc>
              <w:tc>
                <w:tcPr>
                  <w:tcW w:w="816"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2 762 547,24</w:t>
                  </w:r>
                </w:p>
              </w:tc>
              <w:tc>
                <w:tcPr>
                  <w:tcW w:w="936"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Times New Roman"/>
                      <w:b/>
                      <w:b/>
                      <w:bCs/>
                      <w:color w:val="000000"/>
                      <w:sz w:val="12"/>
                      <w:szCs w:val="12"/>
                      <w:lang w:eastAsia="pl-PL"/>
                    </w:rPr>
                  </w:pPr>
                  <w:r>
                    <w:rPr>
                      <w:rFonts w:eastAsia="Times New Roman" w:cs="Times New Roman" w:ascii="Arial" w:hAnsi="Arial"/>
                      <w:b/>
                      <w:bCs/>
                      <w:color w:val="auto"/>
                      <w:sz w:val="24"/>
                      <w:szCs w:val="24"/>
                      <w:lang w:eastAsia="pl-PL"/>
                    </w:rPr>
                    <w:t>3 353 744,31</w:t>
                  </w:r>
                </w:p>
              </w:tc>
            </w:tr>
          </w:tbl>
          <w:p>
            <w:pPr>
              <w:pStyle w:val="Normal"/>
              <w:spacing w:before="0" w:after="0"/>
              <w:rPr>
                <w:rFonts w:ascii="Arial" w:hAnsi="Arial"/>
                <w:b/>
                <w:b/>
                <w:color w:val="auto"/>
                <w:sz w:val="24"/>
                <w:szCs w:val="24"/>
              </w:rPr>
            </w:pPr>
            <w:r>
              <w:rPr>
                <w:rFonts w:ascii="Arial" w:hAnsi="Arial"/>
                <w:b/>
                <w:color w:val="auto"/>
                <w:sz w:val="24"/>
                <w:szCs w:val="24"/>
              </w:rPr>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1.1</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1.2</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1.3</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1.4</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1.5</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1.6.</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1.7.</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1.8.</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1.9.</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a)</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1 roku do 3 lat</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b)</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3 do 5 lat</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c)</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powyżej 5 lat</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1.10.</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1.11.</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1.12.</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1.13.</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1.14.</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1.15.</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139 998,30 zł</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1.16.</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color w:val="2E2014"/>
                <w:sz w:val="20"/>
                <w:szCs w:val="20"/>
              </w:rPr>
            </w:pPr>
            <w:r>
              <w:rPr>
                <w:rFonts w:ascii="Arial" w:hAnsi="Arial"/>
                <w:color w:val="auto"/>
                <w:sz w:val="24"/>
                <w:szCs w:val="24"/>
              </w:rPr>
              <w:t>inne informacje</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t>B. Informacje uzupełniające istotne dla rzetelności i przejrzystości finansowej i majątkowej:</w:t>
            </w:r>
          </w:p>
          <w:tbl>
            <w:tblPr>
              <w:tblW w:w="7900" w:type="dxa"/>
              <w:jc w:val="left"/>
              <w:tblInd w:w="0" w:type="dxa"/>
              <w:tblCellMar>
                <w:top w:w="0" w:type="dxa"/>
                <w:left w:w="70" w:type="dxa"/>
                <w:bottom w:w="0" w:type="dxa"/>
                <w:right w:w="70" w:type="dxa"/>
              </w:tblCellMar>
              <w:tblLook w:firstRow="1" w:noVBand="1" w:lastRow="0" w:firstColumn="1" w:lastColumn="0" w:noHBand="0" w:val="04a0"/>
            </w:tblPr>
            <w:tblGrid>
              <w:gridCol w:w="5319"/>
              <w:gridCol w:w="400"/>
              <w:gridCol w:w="2181"/>
            </w:tblGrid>
            <w:tr>
              <w:trPr>
                <w:trHeight w:val="300" w:hRule="atLeast"/>
              </w:trPr>
              <w:tc>
                <w:tcPr>
                  <w:tcW w:w="5319" w:type="dxa"/>
                  <w:tcBorders/>
                  <w:shd w:color="auto" w:fill="auto" w:val="clear"/>
                  <w:vAlign w:val="bottom"/>
                </w:tcPr>
                <w:p>
                  <w:pPr>
                    <w:pStyle w:val="Normal"/>
                    <w:spacing w:lineRule="auto" w:line="240" w:before="0" w:after="0"/>
                    <w:rPr>
                      <w:rFonts w:ascii="Calibri" w:hAnsi="Calibri" w:eastAsia="Times New Roman" w:cs="Times New Roman"/>
                      <w:color w:val="000000"/>
                      <w:lang w:eastAsia="pl-PL"/>
                    </w:rPr>
                  </w:pPr>
                  <w:r>
                    <w:rPr>
                      <w:rFonts w:eastAsia="Times New Roman" w:cs="Times New Roman" w:ascii="Arial" w:hAnsi="Arial"/>
                      <w:color w:val="auto"/>
                      <w:sz w:val="24"/>
                      <w:szCs w:val="24"/>
                      <w:lang w:eastAsia="pl-PL"/>
                    </w:rPr>
                    <w:t>1. Umorzenie pozostałych środków trwałych</w:t>
                  </w:r>
                </w:p>
              </w:tc>
              <w:tc>
                <w:tcPr>
                  <w:tcW w:w="400"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2181" w:type="dxa"/>
                  <w:tcBorders/>
                  <w:shd w:color="auto" w:fill="auto" w:val="clear"/>
                  <w:vAlign w:val="bottom"/>
                </w:tcPr>
                <w:p>
                  <w:pPr>
                    <w:pStyle w:val="Normal"/>
                    <w:spacing w:lineRule="auto" w:line="240" w:before="0" w:after="0"/>
                    <w:jc w:val="right"/>
                    <w:rPr>
                      <w:rFonts w:ascii="Calibri" w:hAnsi="Calibri" w:eastAsia="Times New Roman" w:cs="Times New Roman"/>
                      <w:lang w:eastAsia="pl-PL"/>
                    </w:rPr>
                  </w:pPr>
                  <w:r>
                    <w:rPr>
                      <w:rFonts w:eastAsia="Times New Roman" w:cs="Times New Roman" w:ascii="Arial" w:hAnsi="Arial"/>
                      <w:color w:val="auto"/>
                      <w:sz w:val="24"/>
                      <w:szCs w:val="24"/>
                      <w:lang w:eastAsia="pl-PL"/>
                    </w:rPr>
                    <w:t>1 745 938,90 zł</w:t>
                  </w:r>
                </w:p>
              </w:tc>
            </w:tr>
            <w:tr>
              <w:trPr>
                <w:trHeight w:val="300" w:hRule="atLeast"/>
              </w:trPr>
              <w:tc>
                <w:tcPr>
                  <w:tcW w:w="5319" w:type="dxa"/>
                  <w:tcBorders/>
                  <w:shd w:color="auto" w:fill="auto" w:val="clear"/>
                  <w:vAlign w:val="bottom"/>
                </w:tcPr>
                <w:p>
                  <w:pPr>
                    <w:pStyle w:val="Normal"/>
                    <w:spacing w:lineRule="auto" w:line="240" w:before="0" w:after="0"/>
                    <w:rPr>
                      <w:rFonts w:ascii="Calibri" w:hAnsi="Calibri" w:eastAsia="Times New Roman" w:cs="Times New Roman"/>
                      <w:color w:val="000000"/>
                      <w:lang w:eastAsia="pl-PL"/>
                    </w:rPr>
                  </w:pPr>
                  <w:r>
                    <w:rPr>
                      <w:rFonts w:eastAsia="Times New Roman" w:cs="Times New Roman" w:ascii="Arial" w:hAnsi="Arial"/>
                      <w:color w:val="auto"/>
                      <w:sz w:val="24"/>
                      <w:szCs w:val="24"/>
                      <w:lang w:eastAsia="pl-PL"/>
                    </w:rPr>
                    <w:t>2. Umorzenie zbiorów bibliotecznych</w:t>
                  </w:r>
                </w:p>
              </w:tc>
              <w:tc>
                <w:tcPr>
                  <w:tcW w:w="400"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2181" w:type="dxa"/>
                  <w:tcBorders/>
                  <w:shd w:color="auto" w:fill="auto" w:val="clear"/>
                  <w:vAlign w:val="bottom"/>
                </w:tcPr>
                <w:p>
                  <w:pPr>
                    <w:pStyle w:val="Normal"/>
                    <w:spacing w:lineRule="auto" w:line="240" w:before="0" w:after="0"/>
                    <w:jc w:val="right"/>
                    <w:rPr>
                      <w:rFonts w:ascii="Calibri" w:hAnsi="Calibri" w:eastAsia="Times New Roman" w:cs="Times New Roman"/>
                      <w:lang w:eastAsia="pl-PL"/>
                    </w:rPr>
                  </w:pPr>
                  <w:r>
                    <w:rPr>
                      <w:rFonts w:eastAsia="Times New Roman" w:cs="Times New Roman" w:ascii="Arial" w:hAnsi="Arial"/>
                      <w:color w:val="auto"/>
                      <w:sz w:val="24"/>
                      <w:szCs w:val="24"/>
                      <w:lang w:eastAsia="pl-PL"/>
                    </w:rPr>
                    <w:t>391 123,20 zł</w:t>
                  </w:r>
                </w:p>
              </w:tc>
            </w:tr>
          </w:tbl>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2.</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2.1.</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2.2.</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wystąpił</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2.3.</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bCs/>
                <w:color w:val="auto"/>
                <w:sz w:val="24"/>
                <w:szCs w:val="24"/>
              </w:rPr>
            </w:pPr>
            <w:r>
              <w:rPr>
                <w:rFonts w:cs="Calibri" w:cstheme="minorHAnsi" w:ascii="Arial" w:hAnsi="Arial"/>
                <w:bCs/>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Cs/>
                <w:sz w:val="24"/>
                <w:szCs w:val="24"/>
              </w:rPr>
            </w:pPr>
            <w:r>
              <w:rPr>
                <w:rFonts w:ascii="Arial" w:hAnsi="Arial"/>
                <w:bCs/>
                <w:color w:val="auto"/>
                <w:sz w:val="24"/>
                <w:szCs w:val="24"/>
              </w:rPr>
              <w:t xml:space="preserve"> </w:t>
            </w:r>
            <w:r>
              <w:rPr>
                <w:rFonts w:ascii="Arial" w:hAnsi="Arial"/>
                <w:bCs/>
                <w:color w:val="auto"/>
                <w:sz w:val="24"/>
                <w:szCs w:val="24"/>
              </w:rPr>
              <w:t>Fundusz Pomocy Ukrainie  115 427,16</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2.4.</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2.5.</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inne informacje</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3.</w:t>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6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ListLabel3">
    <w:name w:val="ListLabel 3"/>
    <w:qFormat/>
    <w:rPr>
      <w:color w:val="2E2014"/>
      <w:sz w:val="20"/>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78D6-4D04-4D10-8F01-93FB8807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Application>LibreOffice/6.2.3.2$Windows_x86 LibreOffice_project/aecc05fe267cc68dde00352a451aa867b3b546ac</Application>
  <Pages>11</Pages>
  <Words>3306</Words>
  <Characters>21440</Characters>
  <CharactersWithSpaces>25330</CharactersWithSpaces>
  <Paragraphs>383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2019-03-04T15:34:00Z</dcterms:created>
  <dc:creator>Marietta Ulatowska</dc:creator>
  <dc:description/>
  <cp:keywords>Informacja dodatkowa</cp:keywords>
  <dc:language>pl-PL</dc:language>
  <cp:lastModifiedBy/>
  <cp:lastPrinted>2023-01-31T12:06:00Z</cp:lastPrinted>
  <dcterms:modified xsi:type="dcterms:W3CDTF">2025-05-07T10:01:15Z</dcterms:modified>
  <cp:revision>97</cp:revision>
  <dc:subject/>
  <dc:title>SP 22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